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pacing w:before="120" w:beforeAutospacing="0" w:after="120" w:afterAutospacing="0" w:line="360" w:lineRule="auto"/>
      </w:pPr>
      <w:r>
        <w:t xml:space="preserve"> </w:t>
      </w:r>
      <w:r/>
    </w:p>
    <w:p>
      <w:pPr>
        <w:pStyle w:val="888"/>
        <w:spacing w:before="120" w:beforeAutospacing="0" w:after="120" w:afterAutospacing="0" w:line="360" w:lineRule="auto"/>
      </w:pPr>
      <w:r/>
      <w:r/>
    </w:p>
    <w:p>
      <w:pPr>
        <w:pStyle w:val="888"/>
        <w:jc w:val="center"/>
        <w:spacing w:before="120" w:beforeAutospacing="0" w:after="120" w:afterAutospacing="0" w:line="360" w:lineRule="auto"/>
      </w:pPr>
      <w:r>
        <w:rPr>
          <w:rFonts w:ascii="Arial" w:hAnsi="Arial" w:cs="Arial"/>
          <w:b/>
          <w:color w:val="000000"/>
          <w:sz w:val="84"/>
          <w:szCs w:val="84"/>
        </w:rPr>
        <w:t xml:space="preserve">招 标 文 件</w:t>
      </w:r>
      <w:r/>
    </w:p>
    <w:p>
      <w:pPr>
        <w:pStyle w:val="88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8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8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88"/>
        <w:ind w:firstLine="1063"/>
        <w:jc w:val="both"/>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阜宁县殡仪服务中心殡仪服务采购</w:t>
      </w:r>
      <w:r/>
    </w:p>
    <w:p>
      <w:pPr>
        <w:ind w:firstLine="1063"/>
        <w:widowControl/>
        <w:rPr>
          <w:rFonts w:hint="eastAsia" w:ascii="Arial" w:hAnsi="Arial" w:cs="Times New Roman" w:eastAsiaTheme="minorEastAsia"/>
          <w:b/>
          <w:bCs/>
          <w:color w:val="000000"/>
          <w:spacing w:val="-17"/>
          <w:sz w:val="32"/>
          <w:lang w:eastAsia="zh-CN"/>
        </w:rPr>
      </w:pPr>
      <w:r>
        <w:rPr>
          <w:rFonts w:ascii="Times New Roman" w:hAnsi="Times New Roman"/>
          <w:b/>
          <w:color w:val="000000"/>
          <w:sz w:val="32"/>
          <w:szCs w:val="32"/>
        </w:rPr>
        <w:t xml:space="preserve">项目编</w:t>
      </w:r>
      <w:r>
        <w:rPr>
          <w:rFonts w:ascii="Arial" w:hAnsi="Arial" w:cs="Times New Roman"/>
          <w:b/>
          <w:bCs/>
          <w:color w:val="000000"/>
          <w:spacing w:val="-17"/>
          <w:sz w:val="32"/>
        </w:rPr>
        <w:t xml:space="preserve">号：</w:t>
      </w:r>
      <w:r>
        <w:rPr>
          <w:rFonts w:hint="eastAsia" w:ascii="Arial" w:hAnsi="Arial" w:eastAsia="宋体" w:cs="Times New Roman"/>
          <w:b/>
          <w:bCs/>
          <w:color w:val="000000"/>
          <w:spacing w:val="-17"/>
          <w:sz w:val="32"/>
          <w:lang w:eastAsia="zh-CN"/>
        </w:rPr>
        <w:t xml:space="preserve">JSZC-320923-XHGL-G2025-0028</w:t>
      </w:r>
      <w:r/>
    </w:p>
    <w:p>
      <w:pPr>
        <w:jc w:val="left"/>
        <w:widowControl/>
        <w:rPr>
          <w:rFonts w:ascii="Segoe UI" w:hAnsi="Segoe UI" w:eastAsia="宋体" w:cs="Segoe UI"/>
          <w:szCs w:val="21"/>
        </w:rPr>
      </w:pPr>
      <w:r>
        <w:rPr>
          <w:rFonts w:ascii="Segoe UI" w:hAnsi="Segoe UI" w:eastAsia="宋体" w:cs="Segoe UI"/>
          <w:szCs w:val="21"/>
        </w:rPr>
        <w:br/>
      </w:r>
      <w:r/>
    </w:p>
    <w:p>
      <w:pPr>
        <w:pStyle w:val="888"/>
        <w:spacing w:beforeAutospacing="0" w:afterAutospacing="0"/>
      </w:pPr>
      <w:r/>
      <w:r/>
    </w:p>
    <w:p>
      <w:pPr>
        <w:pStyle w:val="888"/>
        <w:spacing w:beforeAutospacing="0" w:afterAutospacing="0" w:line="360" w:lineRule="auto"/>
      </w:pPr>
      <w:r>
        <w:t xml:space="preserve"> </w:t>
      </w:r>
      <w:r/>
    </w:p>
    <w:p>
      <w:pPr>
        <w:pStyle w:val="888"/>
        <w:spacing w:beforeAutospacing="0" w:afterAutospacing="0" w:line="360" w:lineRule="auto"/>
      </w:pPr>
      <w:r>
        <w:t xml:space="preserve"> </w:t>
      </w:r>
      <w:r/>
    </w:p>
    <w:p>
      <w:pPr>
        <w:pStyle w:val="888"/>
        <w:spacing w:beforeAutospacing="0" w:afterAutospacing="0" w:line="360" w:lineRule="auto"/>
      </w:pPr>
      <w:r>
        <w:t xml:space="preserve"> </w:t>
      </w:r>
      <w:r/>
    </w:p>
    <w:p>
      <w:pPr>
        <w:pStyle w:val="888"/>
        <w:spacing w:beforeAutospacing="0" w:afterAutospacing="0" w:line="360" w:lineRule="auto"/>
      </w:pPr>
      <w:r>
        <w:t xml:space="preserve"> </w:t>
      </w:r>
      <w:r/>
    </w:p>
    <w:p>
      <w:pPr>
        <w:pStyle w:val="888"/>
        <w:spacing w:beforeAutospacing="0" w:afterAutospacing="0" w:line="360" w:lineRule="auto"/>
      </w:pPr>
      <w:r>
        <w:t xml:space="preserve"> </w:t>
      </w:r>
      <w:r/>
    </w:p>
    <w:p>
      <w:pPr>
        <w:pStyle w:val="888"/>
        <w:spacing w:beforeAutospacing="0" w:afterAutospacing="0" w:line="360" w:lineRule="auto"/>
      </w:pPr>
      <w:r/>
      <w:r/>
    </w:p>
    <w:p>
      <w:pPr>
        <w:pStyle w:val="888"/>
        <w:spacing w:beforeAutospacing="0" w:afterAutospacing="0" w:line="360" w:lineRule="auto"/>
      </w:pPr>
      <w:r>
        <w:t xml:space="preserve"> </w:t>
      </w:r>
      <w:r/>
    </w:p>
    <w:p>
      <w:pPr>
        <w:jc w:val="center"/>
        <w:spacing w:before="120" w:after="120" w:line="360" w:lineRule="auto"/>
        <w:rPr>
          <w:rFonts w:ascii="Arial" w:hAnsi="Arial" w:eastAsia="宋体" w:cs="Arial"/>
          <w:b/>
          <w:color w:val="000000"/>
          <w:sz w:val="32"/>
          <w:szCs w:val="32"/>
        </w:rPr>
      </w:pPr>
      <w:r>
        <w:rPr>
          <w:rFonts w:hint="eastAsia" w:ascii="Arial" w:hAnsi="Arial" w:eastAsia="宋体" w:cs="Arial"/>
          <w:b/>
          <w:color w:val="000000"/>
          <w:sz w:val="32"/>
          <w:szCs w:val="32"/>
        </w:rPr>
        <w:t xml:space="preserve">阜宁县民政局</w:t>
      </w:r>
      <w:r/>
    </w:p>
    <w:p>
      <w:pPr>
        <w:jc w:val="center"/>
        <w:spacing w:before="120" w:after="120" w:line="360" w:lineRule="auto"/>
        <w:rPr>
          <w:rFonts w:ascii="Arial" w:hAnsi="Arial" w:eastAsia="宋体" w:cs="Arial"/>
          <w:b/>
          <w:color w:val="000000"/>
          <w:sz w:val="32"/>
          <w:szCs w:val="32"/>
        </w:rPr>
      </w:pPr>
      <w:r>
        <w:rPr>
          <w:rFonts w:ascii="Arial" w:hAnsi="Arial" w:eastAsia="宋体" w:cs="Arial"/>
          <w:b/>
          <w:color w:val="000000"/>
          <w:sz w:val="32"/>
          <w:szCs w:val="32"/>
        </w:rPr>
      </w:r>
      <w:r/>
    </w:p>
    <w:p>
      <w:pPr>
        <w:pStyle w:val="888"/>
        <w:jc w:val="center"/>
        <w:spacing w:before="120" w:beforeAutospacing="0" w:after="120" w:afterAutospacing="0" w:line="360" w:lineRule="auto"/>
      </w:pPr>
      <w:r>
        <w:rPr>
          <w:rFonts w:hint="eastAsia" w:ascii="Arial" w:hAnsi="Arial" w:cs="Arial"/>
          <w:b/>
          <w:color w:val="000000"/>
          <w:sz w:val="32"/>
          <w:szCs w:val="32"/>
        </w:rPr>
        <w:t xml:space="preserve">202</w:t>
      </w:r>
      <w:r>
        <w:rPr>
          <w:rFonts w:hint="eastAsia" w:ascii="Arial" w:hAnsi="Arial" w:eastAsia="宋体" w:cs="Arial"/>
          <w:b/>
          <w:color w:val="000000"/>
          <w:sz w:val="32"/>
          <w:szCs w:val="32"/>
        </w:rPr>
        <w:t xml:space="preserve">5</w:t>
      </w:r>
      <w:r>
        <w:rPr>
          <w:rFonts w:ascii="Arial" w:hAnsi="Arial" w:cs="Arial"/>
          <w:b/>
          <w:color w:val="000000"/>
          <w:sz w:val="32"/>
          <w:szCs w:val="32"/>
        </w:rPr>
        <w:t xml:space="preserve">年</w:t>
      </w:r>
      <w:r>
        <w:rPr>
          <w:rFonts w:hint="eastAsia" w:ascii="Arial" w:hAnsi="Arial" w:eastAsia="宋体" w:cs="Arial"/>
          <w:b/>
          <w:color w:val="000000"/>
          <w:sz w:val="32"/>
          <w:szCs w:val="32"/>
          <w:lang w:val="en-US" w:eastAsia="zh-CN"/>
        </w:rPr>
        <w:t xml:space="preserve">11</w:t>
      </w:r>
      <w:r>
        <w:rPr>
          <w:rFonts w:ascii="Arial" w:hAnsi="Arial" w:cs="Arial"/>
          <w:b/>
          <w:color w:val="000000"/>
          <w:sz w:val="32"/>
          <w:szCs w:val="32"/>
        </w:rPr>
        <w:t xml:space="preserve">月</w:t>
      </w:r>
      <w:r>
        <w:rPr>
          <w:rFonts w:hint="eastAsia" w:ascii="Arial" w:hAnsi="Arial" w:eastAsia="宋体" w:cs="Arial"/>
          <w:b/>
          <w:color w:val="000000"/>
          <w:sz w:val="32"/>
          <w:szCs w:val="32"/>
          <w:lang w:val="en-US" w:eastAsia="zh-CN"/>
        </w:rPr>
        <w:t xml:space="preserve">25</w:t>
      </w:r>
      <w:r>
        <w:rPr>
          <w:rFonts w:ascii="Arial" w:hAnsi="Arial" w:cs="Arial"/>
          <w:b/>
          <w:color w:val="000000"/>
          <w:sz w:val="32"/>
          <w:szCs w:val="32"/>
        </w:rPr>
        <w:t xml:space="preserve">日</w:t>
      </w:r>
      <w:r/>
    </w:p>
    <w:p>
      <w:pPr>
        <w:pStyle w:val="888"/>
        <w:spacing w:before="120" w:beforeAutospacing="0" w:after="120" w:afterAutospacing="0" w:line="360" w:lineRule="auto"/>
      </w:pPr>
      <w:r>
        <w:rPr>
          <w:rFonts w:ascii="Arial" w:hAnsi="Arial" w:cs="Arial"/>
          <w:color w:val="000000"/>
        </w:rPr>
        <w:t xml:space="preserve">                        </w:t>
      </w:r>
      <w:r/>
    </w:p>
    <w:p>
      <w:pPr>
        <w:pStyle w:val="888"/>
        <w:jc w:val="center"/>
        <w:spacing w:before="120" w:beforeAutospacing="0" w:after="120" w:afterAutospacing="0" w:line="360" w:lineRule="auto"/>
      </w:pPr>
      <w:r>
        <w:t xml:space="preserve"> </w:t>
      </w:r>
      <w:r/>
    </w:p>
    <w:p>
      <w:pPr>
        <w:pStyle w:val="888"/>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br w:type="page" w:clear="all"/>
      </w:r>
      <w:r/>
    </w:p>
    <w:sdt>
      <w:sdtPr>
        <w15:appearance w15:val="boundingBox"/>
        <w:id w:val="147471682"/>
        <w:docPartObj>
          <w:docPartGallery w:val="Table of Contents"/>
          <w:docPartUnique w:val="true"/>
        </w:docPartObj>
        <w:rPr>
          <w:rFonts w:ascii="宋体" w:hAnsi="宋体" w:eastAsia="宋体" w:cs="Times New Roman"/>
          <w:sz w:val="24"/>
        </w:rPr>
      </w:sdtPr>
      <w:sdtContent>
        <w:p>
          <w:pPr>
            <w:jc w:val="center"/>
            <w:rPr>
              <w:sz w:val="28"/>
              <w:szCs w:val="28"/>
            </w:rPr>
          </w:pPr>
          <w:r>
            <w:rPr>
              <w:rFonts w:ascii="宋体" w:hAnsi="宋体" w:eastAsia="宋体"/>
              <w:sz w:val="28"/>
              <w:szCs w:val="28"/>
            </w:rPr>
            <w:t xml:space="preserve">目录</w:t>
          </w:r>
          <w:r/>
        </w:p>
        <w:p>
          <w:pPr>
            <w:pStyle w:val="887"/>
            <w:tabs>
              <w:tab w:val="right" w:pos="8306" w:leader="dot"/>
            </w:tabs>
          </w:pPr>
          <w:r>
            <w:rPr>
              <w:rFonts w:ascii="Times New Roman" w:hAnsi="Times New Roman"/>
              <w:color w:val="000000"/>
              <w:szCs w:val="21"/>
            </w:rPr>
            <w:fldChar w:fldCharType="begin"/>
          </w:r>
          <w:r>
            <w:rPr>
              <w:rFonts w:ascii="Times New Roman" w:hAnsi="Times New Roman"/>
              <w:color w:val="000000"/>
              <w:szCs w:val="21"/>
            </w:rPr>
            <w:instrText xml:space="preserve">TOC \o "1-1" \h \u </w:instrText>
          </w:r>
          <w:r>
            <w:rPr>
              <w:rFonts w:ascii="Times New Roman" w:hAnsi="Times New Roman"/>
              <w:color w:val="000000"/>
              <w:szCs w:val="21"/>
            </w:rPr>
            <w:fldChar w:fldCharType="separate"/>
          </w:r>
          <w:r>
            <w:fldChar w:fldCharType="begin"/>
          </w:r>
          <w:r>
            <w:instrText xml:space="preserve"> HYPERLINK \l "_Toc24511" </w:instrText>
          </w:r>
          <w:r>
            <w:fldChar w:fldCharType="separate"/>
          </w:r>
          <w:r>
            <w:rPr>
              <w:rFonts w:hint="eastAsia" w:ascii="黑体" w:hAnsi="宋体" w:eastAsia="黑体" w:cs="黑体"/>
              <w:szCs w:val="44"/>
            </w:rPr>
            <w:t xml:space="preserve">第一章  招标公告</w:t>
          </w:r>
          <w:r>
            <w:tab/>
          </w:r>
          <w:r>
            <w:fldChar w:fldCharType="begin"/>
          </w:r>
          <w:r>
            <w:instrText xml:space="preserve"> PAGEREF _Toc24511 \h </w:instrText>
          </w:r>
          <w:r>
            <w:fldChar w:fldCharType="separate"/>
          </w:r>
          <w:r>
            <w:t xml:space="preserve">1</w:t>
          </w:r>
          <w:r>
            <w:fldChar w:fldCharType="end"/>
          </w:r>
          <w:r>
            <w:fldChar w:fldCharType="end"/>
          </w:r>
          <w:r/>
        </w:p>
        <w:p>
          <w:pPr>
            <w:pStyle w:val="887"/>
            <w:tabs>
              <w:tab w:val="right" w:pos="8306" w:leader="dot"/>
            </w:tabs>
          </w:pPr>
          <w:r>
            <w:fldChar w:fldCharType="begin"/>
          </w:r>
          <w:r>
            <w:instrText xml:space="preserve"> HYPERLINK \l "_Toc8380" </w:instrText>
          </w:r>
          <w:r>
            <w:fldChar w:fldCharType="separate"/>
          </w:r>
          <w:r>
            <w:rPr>
              <w:rFonts w:hint="eastAsia" w:ascii="黑体" w:hAnsi="宋体" w:eastAsia="黑体" w:cs="黑体"/>
              <w:szCs w:val="44"/>
            </w:rPr>
            <w:t xml:space="preserve">第二章  投标人须知</w:t>
          </w:r>
          <w:r>
            <w:tab/>
          </w:r>
          <w:r>
            <w:fldChar w:fldCharType="begin"/>
          </w:r>
          <w:r>
            <w:instrText xml:space="preserve"> PAGEREF _Toc8380 \h </w:instrText>
          </w:r>
          <w:r>
            <w:fldChar w:fldCharType="separate"/>
          </w:r>
          <w:r>
            <w:t xml:space="preserve">4</w:t>
          </w:r>
          <w:r>
            <w:fldChar w:fldCharType="end"/>
          </w:r>
          <w:r>
            <w:fldChar w:fldCharType="end"/>
          </w:r>
          <w:r/>
        </w:p>
        <w:p>
          <w:pPr>
            <w:pStyle w:val="887"/>
            <w:tabs>
              <w:tab w:val="right" w:pos="8306" w:leader="dot"/>
            </w:tabs>
          </w:pPr>
          <w:r>
            <w:fldChar w:fldCharType="begin"/>
          </w:r>
          <w:r>
            <w:instrText xml:space="preserve"> HYPERLINK \l "_Toc1667" </w:instrText>
          </w:r>
          <w:r>
            <w:fldChar w:fldCharType="separate"/>
          </w:r>
          <w:r>
            <w:rPr>
              <w:rFonts w:hint="eastAsia" w:ascii="黑体" w:hAnsi="宋体" w:eastAsia="黑体" w:cs="黑体"/>
            </w:rPr>
            <w:t xml:space="preserve">第三章  合同文本</w:t>
          </w:r>
          <w:r>
            <w:tab/>
          </w:r>
          <w:r>
            <w:fldChar w:fldCharType="begin"/>
          </w:r>
          <w:r>
            <w:instrText xml:space="preserve"> PAGEREF _Toc1667 \h </w:instrText>
          </w:r>
          <w:r>
            <w:fldChar w:fldCharType="separate"/>
          </w:r>
          <w:r>
            <w:t xml:space="preserve">17</w:t>
          </w:r>
          <w:r>
            <w:fldChar w:fldCharType="end"/>
          </w:r>
          <w:r>
            <w:fldChar w:fldCharType="end"/>
          </w:r>
          <w:r/>
        </w:p>
        <w:p>
          <w:pPr>
            <w:pStyle w:val="887"/>
            <w:tabs>
              <w:tab w:val="right" w:pos="8306" w:leader="dot"/>
            </w:tabs>
          </w:pPr>
          <w:r>
            <w:fldChar w:fldCharType="begin"/>
          </w:r>
          <w:r>
            <w:instrText xml:space="preserve"> HYPERLINK \l "_Toc7847" </w:instrText>
          </w:r>
          <w:r>
            <w:fldChar w:fldCharType="separate"/>
          </w:r>
          <w:r>
            <w:rPr>
              <w:rFonts w:hint="eastAsia" w:ascii="黑体" w:hAnsi="宋体" w:eastAsia="黑体" w:cs="黑体"/>
              <w:szCs w:val="44"/>
            </w:rPr>
            <w:t xml:space="preserve">第四章 采购需求</w:t>
          </w:r>
          <w:r>
            <w:tab/>
          </w:r>
          <w:r>
            <w:fldChar w:fldCharType="begin"/>
          </w:r>
          <w:r>
            <w:instrText xml:space="preserve"> PAGEREF _Toc7847 \h </w:instrText>
          </w:r>
          <w:r>
            <w:fldChar w:fldCharType="separate"/>
          </w:r>
          <w:r>
            <w:t xml:space="preserve">23</w:t>
          </w:r>
          <w:r>
            <w:fldChar w:fldCharType="end"/>
          </w:r>
          <w:r>
            <w:fldChar w:fldCharType="end"/>
          </w:r>
          <w:r/>
        </w:p>
        <w:p>
          <w:pPr>
            <w:pStyle w:val="887"/>
            <w:tabs>
              <w:tab w:val="right" w:pos="8306" w:leader="dot"/>
            </w:tabs>
          </w:pPr>
          <w:r>
            <w:fldChar w:fldCharType="begin"/>
          </w:r>
          <w:r>
            <w:instrText xml:space="preserve"> HYPERLINK \l "_Toc28353" </w:instrText>
          </w:r>
          <w:r>
            <w:fldChar w:fldCharType="separate"/>
          </w:r>
          <w:r>
            <w:rPr>
              <w:rFonts w:hint="eastAsia" w:ascii="黑体" w:hAnsi="宋体" w:eastAsia="黑体" w:cs="黑体"/>
              <w:szCs w:val="44"/>
            </w:rPr>
            <w:t xml:space="preserve">第五章  评标方法与评标标准</w:t>
          </w:r>
          <w:r>
            <w:tab/>
          </w:r>
          <w:r>
            <w:fldChar w:fldCharType="begin"/>
          </w:r>
          <w:r>
            <w:instrText xml:space="preserve"> PAGEREF _Toc28353 \h </w:instrText>
          </w:r>
          <w:r>
            <w:fldChar w:fldCharType="separate"/>
          </w:r>
          <w:r>
            <w:t xml:space="preserve">24</w:t>
          </w:r>
          <w:r>
            <w:fldChar w:fldCharType="end"/>
          </w:r>
          <w:r>
            <w:fldChar w:fldCharType="end"/>
          </w:r>
          <w:r/>
        </w:p>
        <w:p>
          <w:pPr>
            <w:pStyle w:val="887"/>
            <w:tabs>
              <w:tab w:val="right" w:pos="8306" w:leader="dot"/>
            </w:tabs>
          </w:pPr>
          <w:r>
            <w:fldChar w:fldCharType="begin"/>
          </w:r>
          <w:r>
            <w:instrText xml:space="preserve"> HYPERLINK \l "_Toc5649" </w:instrText>
          </w:r>
          <w:r>
            <w:fldChar w:fldCharType="separate"/>
          </w:r>
          <w:r>
            <w:rPr>
              <w:rFonts w:hint="eastAsia" w:ascii="黑体" w:hAnsi="宋体" w:eastAsia="黑体" w:cs="黑体"/>
              <w:szCs w:val="44"/>
            </w:rPr>
            <w:t xml:space="preserve">第六章  投标文件格式</w:t>
          </w:r>
          <w:r>
            <w:tab/>
          </w:r>
          <w:r>
            <w:fldChar w:fldCharType="begin"/>
          </w:r>
          <w:r>
            <w:instrText xml:space="preserve"> PAGEREF _Toc5649 \h </w:instrText>
          </w:r>
          <w:r>
            <w:fldChar w:fldCharType="separate"/>
          </w:r>
          <w:r>
            <w:t xml:space="preserve">28</w:t>
          </w:r>
          <w:r>
            <w:fldChar w:fldCharType="end"/>
          </w:r>
          <w:r>
            <w:fldChar w:fldCharType="end"/>
          </w:r>
          <w:r/>
        </w:p>
        <w:p>
          <w:pPr>
            <w:pStyle w:val="888"/>
            <w:jc w:val="center"/>
            <w:spacing w:beforeAutospacing="0" w:afterAutospacing="0" w:line="480" w:lineRule="auto"/>
            <w:rPr>
              <w:rFonts w:ascii="Times New Roman" w:hAnsi="Times New Roman"/>
              <w:color w:val="000000"/>
              <w:szCs w:val="21"/>
            </w:rPr>
          </w:pPr>
          <w:r>
            <w:rPr>
              <w:rFonts w:ascii="Times New Roman" w:hAnsi="Times New Roman"/>
              <w:color w:val="000000"/>
              <w:szCs w:val="21"/>
            </w:rPr>
            <w:fldChar w:fldCharType="end"/>
          </w:r>
          <w:r/>
        </w:p>
      </w:sdtContent>
    </w:sdt>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
    </w:p>
    <w:p>
      <w:pPr>
        <w:pStyle w:val="888"/>
        <w:jc w:val="center"/>
        <w:keepNext/>
        <w:spacing w:beforeAutospacing="0" w:afterAutospacing="0"/>
        <w:rPr>
          <w:rFonts w:eastAsia="黑体"/>
        </w:rPr>
        <w:outlineLvl w:val="0"/>
      </w:pPr>
      <w:r/>
      <w:bookmarkStart w:id="0" w:name="_Toc24511"/>
      <w:r>
        <w:rPr>
          <w:rFonts w:hint="eastAsia" w:ascii="黑体" w:hAnsi="宋体" w:eastAsia="黑体" w:cs="黑体"/>
          <w:color w:val="000000"/>
          <w:sz w:val="44"/>
          <w:szCs w:val="44"/>
        </w:rPr>
        <w:t xml:space="preserve">第一章  招标公告</w:t>
      </w:r>
      <w:bookmarkEnd w:id="0"/>
      <w:r/>
      <w:r/>
    </w:p>
    <w:p>
      <w:pPr>
        <w:pStyle w:val="888"/>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88"/>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color w:val="000000"/>
          <w:u w:val="single"/>
          <w:lang w:eastAsia="zh-CN"/>
        </w:rPr>
        <w:t xml:space="preserve">阜宁县殡仪服务中心殡仪服务采购</w:t>
      </w:r>
      <w:r>
        <w:rPr>
          <w:rFonts w:hint="eastAsia" w:ascii="宋体" w:hAnsi="宋体"/>
          <w:color w:val="000000"/>
          <w:u w:val="none"/>
          <w:lang w:eastAsia="zh-CN"/>
        </w:rPr>
        <w:t xml:space="preserve">JSZC-320923-XHGL-G2025-0028</w:t>
      </w:r>
      <w:r>
        <w:rPr>
          <w:rFonts w:hint="eastAsia" w:ascii="宋体" w:hAnsi="宋体" w:eastAsia="宋体" w:cs="宋体"/>
          <w:color w:val="000000"/>
        </w:rPr>
        <w:t xml:space="preserve">招标项目的潜在投标人</w:t>
      </w:r>
      <w:r>
        <w:rPr>
          <w:rFonts w:hint="eastAsia" w:ascii="宋体" w:hAnsi="宋体" w:eastAsia="宋体" w:cs="宋体"/>
          <w:color w:val="000000"/>
          <w:lang w:val="en-US" w:eastAsia="zh-CN"/>
        </w:rPr>
        <w:t xml:space="preserve">应</w:t>
      </w:r>
      <w:r>
        <w:rPr>
          <w:rFonts w:hint="eastAsia" w:ascii="宋体" w:hAnsi="宋体" w:eastAsia="宋体" w:cs="宋体"/>
          <w:color w:val="000000"/>
        </w:rPr>
        <w:t xml:space="preserve">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2025年1</w:t>
      </w:r>
      <w:r>
        <w:rPr>
          <w:rFonts w:hint="eastAsia" w:ascii="宋体" w:hAnsi="宋体" w:eastAsia="宋体" w:cs="宋体"/>
          <w:color w:val="000000"/>
          <w:u w:val="single"/>
          <w:lang w:val="en-US" w:eastAsia="zh-CN"/>
        </w:rPr>
        <w:t xml:space="preserve">2</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17</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0</w:t>
      </w:r>
      <w:r>
        <w:rPr>
          <w:rFonts w:hint="eastAsia" w:ascii="宋体" w:hAnsi="宋体" w:eastAsia="宋体" w:cs="宋体"/>
          <w:color w:val="000000"/>
          <w:u w:val="single"/>
        </w:rPr>
        <w:t xml:space="preserve">9点00分（</w:t>
      </w:r>
      <w:r>
        <w:rPr>
          <w:rFonts w:hint="eastAsia" w:ascii="宋体" w:hAnsi="宋体" w:eastAsia="宋体" w:cs="宋体"/>
          <w:color w:val="000000"/>
        </w:rPr>
        <w:t xml:space="preserve">北京时间）前递交投标文件。</w:t>
      </w:r>
      <w:r/>
    </w:p>
    <w:p>
      <w:pPr>
        <w:pStyle w:val="888"/>
        <w:ind w:firstLine="498"/>
        <w:jc w:val="both"/>
        <w:keepLines/>
        <w:keepNext/>
        <w:spacing w:before="145" w:beforeAutospacing="0" w:after="145" w:afterAutospacing="0" w:line="360" w:lineRule="auto"/>
        <w:rPr>
          <w:rFonts w:ascii="宋体" w:hAnsi="宋体" w:eastAsia="宋体" w:cs="宋体"/>
        </w:rPr>
      </w:pPr>
      <w:r/>
      <w:bookmarkStart w:id="1" w:name="_Toc28359079"/>
      <w:r/>
      <w:bookmarkStart w:id="2" w:name="_Toc28359002"/>
      <w:r/>
      <w:bookmarkStart w:id="3" w:name="_Hlk24379207"/>
      <w:r/>
      <w:bookmarkStart w:id="4" w:name="_Toc38985263"/>
      <w:r/>
      <w:bookmarkStart w:id="5" w:name="_Toc35393790"/>
      <w:r/>
      <w:bookmarkStart w:id="6" w:name="_Toc35393621"/>
      <w:r>
        <w:rPr>
          <w:rFonts w:hint="eastAsia" w:ascii="宋体" w:hAnsi="宋体" w:eastAsia="宋体" w:cs="宋体"/>
          <w:b/>
          <w:color w:val="000000"/>
        </w:rPr>
        <w:t xml:space="preserve">一、项目基本情况</w:t>
      </w:r>
      <w:bookmarkEnd w:id="1"/>
      <w:r/>
      <w:bookmarkEnd w:id="2"/>
      <w:r/>
      <w:bookmarkEnd w:id="3"/>
      <w:r/>
      <w:bookmarkEnd w:id="4"/>
      <w:r/>
      <w:bookmarkEnd w:id="5"/>
      <w:r/>
      <w:bookmarkEnd w:id="6"/>
      <w:r/>
      <w:r/>
    </w:p>
    <w:p>
      <w:pPr>
        <w:pStyle w:val="888"/>
        <w:ind w:firstLine="480"/>
        <w:jc w:val="both"/>
        <w:spacing w:beforeAutospacing="0" w:afterAutospacing="0" w:line="40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w:t>
      </w:r>
      <w:r>
        <w:rPr>
          <w:rFonts w:hint="eastAsia" w:ascii="宋体" w:hAnsi="宋体" w:eastAsia="宋体" w:cs="宋体"/>
          <w:color w:val="000000"/>
          <w:lang w:eastAsia="zh-CN"/>
        </w:rPr>
        <w:t xml:space="preserve">JSZC-320923-XHGL-G2025-0028</w:t>
      </w:r>
      <w:r/>
    </w:p>
    <w:p>
      <w:pPr>
        <w:pStyle w:val="888"/>
        <w:ind w:firstLine="480"/>
        <w:jc w:val="both"/>
        <w:spacing w:beforeAutospacing="0" w:afterAutospacing="0" w:line="40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olor w:val="000000"/>
          <w:lang w:eastAsia="zh-CN"/>
        </w:rPr>
        <w:t xml:space="preserve">阜宁县殡仪服务中心殡仪服务采购</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4.预算金额：</w:t>
      </w:r>
      <w:r>
        <w:rPr>
          <w:rFonts w:hint="eastAsia" w:ascii="宋体" w:hAnsi="宋体" w:eastAsia="宋体"/>
          <w:color w:val="000000"/>
        </w:rPr>
        <w:t xml:space="preserve">3</w:t>
      </w:r>
      <w:r>
        <w:rPr>
          <w:rFonts w:ascii="宋体" w:hAnsi="宋体"/>
          <w:color w:val="000000"/>
        </w:rPr>
        <w:t xml:space="preserve">00</w:t>
      </w:r>
      <w:r>
        <w:rPr>
          <w:rFonts w:hint="eastAsia" w:ascii="宋体" w:hAnsi="宋体"/>
          <w:color w:val="000000"/>
        </w:rPr>
        <w:t xml:space="preserve">万元，150万元/年</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5.最高限价：</w:t>
      </w:r>
      <w:r>
        <w:rPr>
          <w:rFonts w:hint="eastAsia" w:ascii="宋体" w:hAnsi="宋体"/>
          <w:color w:val="000000"/>
        </w:rPr>
        <w:t xml:space="preserve">按照不高于采购需求中的殡仪服务项目收入的</w:t>
      </w:r>
      <w:r>
        <w:rPr>
          <w:rFonts w:ascii="宋体" w:hAnsi="宋体"/>
        </w:rPr>
        <w:t xml:space="preserve">60%</w:t>
      </w:r>
      <w:r>
        <w:rPr>
          <w:rFonts w:hint="eastAsia" w:ascii="宋体" w:hAnsi="宋体"/>
          <w:color w:val="000000"/>
        </w:rPr>
        <w:t xml:space="preserve">比例作为殡仪服务采购金额进行报价，比例高于</w:t>
      </w:r>
      <w:r>
        <w:rPr>
          <w:rFonts w:ascii="宋体" w:hAnsi="宋体"/>
          <w:color w:val="000000"/>
        </w:rPr>
        <w:t xml:space="preserve">60%</w:t>
      </w:r>
      <w:r>
        <w:rPr>
          <w:rFonts w:hint="eastAsia" w:ascii="宋体" w:hAnsi="宋体"/>
          <w:color w:val="000000"/>
        </w:rPr>
        <w:t xml:space="preserve">的为无效报价，按照无效投标处理</w:t>
      </w:r>
      <w:r>
        <w:rPr>
          <w:rFonts w:hint="eastAsia" w:ascii="宋体" w:hAnsi="宋体"/>
          <w:color w:val="000000"/>
        </w:rPr>
        <w:t xml:space="preserve">。</w:t>
      </w:r>
      <w:r/>
    </w:p>
    <w:p>
      <w:pPr>
        <w:pStyle w:val="888"/>
        <w:ind w:firstLine="480"/>
        <w:jc w:val="both"/>
        <w:spacing w:beforeAutospacing="0" w:afterAutospacing="0" w:line="400" w:lineRule="exact"/>
        <w:rPr>
          <w:rFonts w:ascii="宋体" w:hAnsi="宋体" w:cs="宋体"/>
          <w:color w:val="000000"/>
        </w:rPr>
      </w:pPr>
      <w:r>
        <w:rPr>
          <w:rFonts w:hint="eastAsia" w:ascii="宋体" w:hAnsi="宋体" w:eastAsia="宋体" w:cs="宋体"/>
          <w:color w:val="000000"/>
        </w:rPr>
        <w:t xml:space="preserve">6.采购需求：</w:t>
      </w:r>
      <w:r>
        <w:rPr>
          <w:rFonts w:hint="eastAsia" w:ascii="宋体" w:hAnsi="宋体" w:eastAsia="宋体"/>
          <w:color w:val="000000"/>
          <w:lang w:eastAsia="zh-CN"/>
        </w:rPr>
        <w:t xml:space="preserve">阜宁县殡仪服务中心殡仪服务采购</w:t>
      </w:r>
      <w:r>
        <w:rPr>
          <w:rFonts w:hint="eastAsia" w:ascii="宋体" w:hAnsi="宋体"/>
          <w:color w:val="000000"/>
        </w:rPr>
        <w:t xml:space="preserve">，服务内容主要包含告别厅（守灵厅）租用、告别定制服务、守灵定制服务、花篮花圈、遗像制作及个性化定制等殡仪服务，具体要求详见采购文件。</w:t>
      </w:r>
      <w:r/>
    </w:p>
    <w:p>
      <w:pPr>
        <w:pStyle w:val="888"/>
        <w:ind w:firstLine="480"/>
        <w:jc w:val="both"/>
        <w:spacing w:beforeAutospacing="0" w:afterAutospacing="0" w:line="400" w:lineRule="exact"/>
        <w:rPr>
          <w:rFonts w:ascii="宋体" w:hAnsi="宋体" w:cs="宋体"/>
          <w:color w:val="000000"/>
        </w:rPr>
      </w:pPr>
      <w:r>
        <w:rPr>
          <w:rFonts w:hint="eastAsia" w:ascii="宋体" w:hAnsi="宋体" w:eastAsia="宋体" w:cs="宋体"/>
          <w:color w:val="000000"/>
        </w:rPr>
        <w:t xml:space="preserve">7.合同履行期限：</w:t>
      </w:r>
      <w:r>
        <w:rPr>
          <w:rFonts w:hint="eastAsia" w:ascii="宋体" w:hAnsi="宋体"/>
          <w:color w:val="000000"/>
        </w:rPr>
        <w:t xml:space="preserve">二年（前三个月为试用期），具体开始时间以采购人通知为准。</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8.本项目不接受联合体参与招标。</w:t>
      </w:r>
      <w:r/>
    </w:p>
    <w:p>
      <w:pPr>
        <w:pStyle w:val="888"/>
        <w:ind w:firstLine="498"/>
        <w:jc w:val="both"/>
        <w:keepLines/>
        <w:keepNext/>
        <w:spacing w:before="145" w:beforeAutospacing="0" w:after="145" w:afterAutospacing="0" w:line="360" w:lineRule="auto"/>
        <w:rPr>
          <w:rFonts w:ascii="宋体" w:hAnsi="宋体" w:eastAsia="宋体" w:cs="宋体"/>
        </w:rPr>
      </w:pPr>
      <w:r/>
      <w:bookmarkStart w:id="7" w:name="_Toc28359080"/>
      <w:r/>
      <w:bookmarkStart w:id="8" w:name="_Toc28359003"/>
      <w:r/>
      <w:bookmarkStart w:id="9" w:name="_Toc38985264"/>
      <w:r/>
      <w:bookmarkStart w:id="10" w:name="_Toc35393622"/>
      <w:r/>
      <w:bookmarkStart w:id="11" w:name="_Toc35393791"/>
      <w:r>
        <w:rPr>
          <w:rFonts w:hint="eastAsia" w:ascii="宋体" w:hAnsi="宋体" w:eastAsia="宋体" w:cs="宋体"/>
          <w:b/>
          <w:color w:val="000000"/>
        </w:rPr>
        <w:t xml:space="preserve">二、申请人的资格要求：</w:t>
      </w:r>
      <w:bookmarkEnd w:id="7"/>
      <w:r/>
      <w:bookmarkEnd w:id="8"/>
      <w:r/>
      <w:bookmarkEnd w:id="9"/>
      <w:r/>
      <w:bookmarkEnd w:id="10"/>
      <w:r/>
      <w:bookmarkEnd w:id="11"/>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1.满足《中华人民共和国政府采购法》第二十二条规定，并提供下列材料：</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1.1 法人或者其他组织的营业执照等证明文件，自然人的身份证明；</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1.2上一年度（2024年度）的财务状况报告（财务报告至少应包括资产负债表、利润表，成立不满一年无需提供）；</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rPr>
          <w:rFonts w:hint="eastAsia" w:ascii="宋体" w:hAnsi="宋体" w:eastAsia="宋体" w:cs="宋体"/>
          <w:color w:val="000000"/>
        </w:rPr>
        <w:t xml:space="preserve">；</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1.6法律、行政法规规定的其他条件</w:t>
      </w:r>
      <w:r>
        <w:rPr>
          <w:rFonts w:hint="eastAsia" w:ascii="宋体" w:hAnsi="宋体" w:eastAsia="宋体" w:cs="宋体"/>
          <w:color w:val="000000"/>
        </w:rPr>
        <w:t xml:space="preserve">；</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rPr>
        <w:t xml:space="preserve">；</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88"/>
        <w:ind w:firstLine="482"/>
        <w:jc w:val="both"/>
        <w:spacing w:beforeAutospacing="0" w:afterAutospacing="0" w:line="400" w:lineRule="exact"/>
        <w:rPr>
          <w:rFonts w:hint="eastAsia" w:ascii="宋体" w:hAnsi="宋体" w:eastAsia="宋体" w:cs="宋体"/>
          <w:b/>
          <w:bCs/>
          <w:color w:val="000000"/>
          <w:lang w:eastAsia="zh-CN"/>
        </w:rPr>
      </w:pPr>
      <w:r>
        <w:rPr>
          <w:rFonts w:hint="eastAsia" w:ascii="宋体" w:hAnsi="宋体" w:eastAsia="宋体" w:cs="宋体"/>
          <w:b/>
          <w:bCs/>
          <w:color w:val="000000"/>
        </w:rPr>
        <w:t xml:space="preserve">2.落实政府采购政策需满足的资格要求：本项目专门面向中小企业采购（监狱企业、残疾人福利性单位视同小微企业）；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b/>
          <w:bCs/>
          <w:color w:val="000000"/>
          <w:lang w:eastAsia="zh-CN"/>
        </w:rPr>
        <w:t xml:space="preserve">。</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3.本项目的特定资格要求：无</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三、获取招标文件</w:t>
      </w:r>
      <w:r/>
    </w:p>
    <w:p>
      <w:pPr>
        <w:pStyle w:val="888"/>
        <w:ind w:firstLine="480"/>
        <w:jc w:val="both"/>
        <w:spacing w:beforeAutospacing="0" w:afterAutospacing="0" w:line="400" w:lineRule="exact"/>
        <w:rPr>
          <w:rFonts w:ascii="宋体" w:hAnsi="宋体" w:eastAsia="宋体" w:cs="宋体"/>
          <w:color w:val="000000"/>
        </w:rPr>
      </w:pPr>
      <w:r/>
      <w:bookmarkStart w:id="12" w:name="_Toc35393793"/>
      <w:r/>
      <w:bookmarkStart w:id="13" w:name="_Toc38985266"/>
      <w:r/>
      <w:bookmarkStart w:id="14" w:name="_Toc28359005"/>
      <w:r/>
      <w:bookmarkStart w:id="15" w:name="_Toc28359082"/>
      <w:r/>
      <w:bookmarkStart w:id="16" w:name="_Toc35393624"/>
      <w:r>
        <w:rPr>
          <w:rFonts w:hint="eastAsia" w:ascii="宋体" w:hAnsi="宋体" w:eastAsia="宋体" w:cs="宋体"/>
          <w:color w:val="000000"/>
        </w:rPr>
        <w:t xml:space="preserve">1.时间：</w:t>
      </w:r>
      <w:bookmarkEnd w:id="12"/>
      <w:r/>
      <w:bookmarkEnd w:id="13"/>
      <w:r/>
      <w:bookmarkEnd w:id="14"/>
      <w:r/>
      <w:bookmarkEnd w:id="15"/>
      <w:r/>
      <w:bookmarkEnd w:id="16"/>
      <w:r>
        <w:rPr>
          <w:rFonts w:hint="eastAsia" w:ascii="宋体" w:hAnsi="宋体" w:eastAsia="宋体" w:cs="宋体"/>
          <w:color w:val="000000"/>
        </w:rPr>
        <w:t xml:space="preserve">自招标文件公告发布之日起5个工作日。</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2.地点：“苏采云”系统内免费下载（投标人必须在苏采云系统中获取采购文件，方能参与政府采购项目）</w:t>
      </w:r>
      <w:r>
        <w:rPr>
          <w:rFonts w:hint="eastAsia" w:ascii="宋体" w:hAnsi="宋体" w:eastAsia="宋体" w:cs="宋体"/>
          <w:color w:val="000000"/>
        </w:rPr>
        <w:t xml:space="preserve">。</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4.售价：0元</w:t>
      </w:r>
      <w:r>
        <w:rPr>
          <w:rFonts w:hint="eastAsia" w:ascii="宋体" w:hAnsi="宋体" w:eastAsia="宋体" w:cs="宋体"/>
          <w:color w:val="000000"/>
        </w:rPr>
        <w:t xml:space="preserve">。</w:t>
      </w:r>
      <w:r/>
    </w:p>
    <w:p>
      <w:pPr>
        <w:pStyle w:val="888"/>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888"/>
        <w:ind w:firstLine="480"/>
        <w:jc w:val="both"/>
        <w:spacing w:beforeAutospacing="0" w:afterAutospacing="0" w:line="400" w:lineRule="exact"/>
        <w:rPr>
          <w:rFonts w:ascii="宋体" w:hAnsi="宋体" w:eastAsia="宋体" w:cs="宋体"/>
          <w:color w:val="000000"/>
        </w:rPr>
      </w:pPr>
      <w:r/>
      <w:bookmarkStart w:id="17" w:name="_Toc35393625"/>
      <w:r/>
      <w:bookmarkStart w:id="18" w:name="_Toc28359007"/>
      <w:r/>
      <w:bookmarkStart w:id="19" w:name="_Toc38985267"/>
      <w:r/>
      <w:bookmarkStart w:id="20" w:name="_Toc28359084"/>
      <w:r/>
      <w:bookmarkStart w:id="21" w:name="_Toc35393794"/>
      <w:r>
        <w:rPr>
          <w:rFonts w:hint="eastAsia" w:ascii="宋体" w:hAnsi="宋体" w:eastAsia="宋体" w:cs="宋体"/>
          <w:color w:val="000000"/>
        </w:rPr>
        <w:t xml:space="preserve">1.时间：2025年</w:t>
      </w:r>
      <w:r>
        <w:rPr>
          <w:rFonts w:hint="eastAsia" w:ascii="宋体" w:hAnsi="宋体" w:eastAsia="宋体" w:cs="宋体"/>
          <w:color w:val="000000"/>
          <w:lang w:val="en-US" w:eastAsia="zh-CN"/>
        </w:rPr>
        <w:t xml:space="preserve">12</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17</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09</w:t>
      </w:r>
      <w:r>
        <w:rPr>
          <w:rFonts w:hint="eastAsia" w:ascii="宋体" w:hAnsi="宋体" w:eastAsia="宋体" w:cs="宋体"/>
          <w:color w:val="000000"/>
        </w:rPr>
        <w:t xml:space="preserve">时00分（北京时间）</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2.地点：“苏采云”政府采购交易系统网上开标大厅。</w:t>
      </w:r>
      <w:r/>
    </w:p>
    <w:p>
      <w:pPr>
        <w:pStyle w:val="888"/>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五、公告期限</w:t>
      </w:r>
      <w:bookmarkEnd w:id="17"/>
      <w:r/>
      <w:bookmarkEnd w:id="18"/>
      <w:r/>
      <w:bookmarkEnd w:id="19"/>
      <w:r/>
      <w:bookmarkEnd w:id="20"/>
      <w:r/>
      <w:bookmarkEnd w:id="21"/>
      <w:r/>
      <w:r/>
    </w:p>
    <w:p>
      <w:pPr>
        <w:pStyle w:val="888"/>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22" w:name="_Toc35393626"/>
      <w:r/>
      <w:bookmarkStart w:id="23" w:name="_Toc38985268"/>
      <w:r/>
      <w:bookmarkStart w:id="24" w:name="_Toc35393795"/>
      <w:r>
        <w:rPr>
          <w:rFonts w:hint="eastAsia" w:ascii="宋体" w:hAnsi="宋体" w:eastAsia="宋体" w:cs="宋体"/>
          <w:color w:val="333333"/>
          <w:shd w:val="clear" w:color="auto" w:fill="ffffff"/>
        </w:rPr>
        <w:t xml:space="preserve">自本公告发布之日起5个工作日。</w:t>
      </w:r>
      <w:bookmarkEnd w:id="22"/>
      <w:r/>
      <w:bookmarkEnd w:id="23"/>
      <w:r/>
      <w:bookmarkEnd w:id="24"/>
      <w:r/>
      <w:r/>
    </w:p>
    <w:p>
      <w:pPr>
        <w:pStyle w:val="888"/>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88"/>
        <w:ind w:firstLine="480"/>
        <w:jc w:val="both"/>
        <w:spacing w:beforeAutospacing="0" w:afterAutospacing="0" w:line="400" w:lineRule="exact"/>
        <w:rPr>
          <w:rFonts w:ascii="宋体" w:hAnsi="宋体" w:eastAsia="宋体" w:cs="宋体"/>
          <w:color w:val="000000"/>
        </w:rPr>
      </w:pPr>
      <w:r/>
      <w:bookmarkStart w:id="25" w:name="_Toc28359018"/>
      <w:r>
        <w:rPr>
          <w:rFonts w:hint="eastAsia" w:ascii="宋体" w:hAnsi="宋体" w:eastAsia="宋体" w:cs="宋体"/>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 潜在供应商访问电子招标响应交易平台的网络地址和方法： </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2.2潜在投标人访问“苏采云”系统方法：江苏省政府采购网首页-“苏采云”链接。 </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2.5请潜在投标单位提前安装相应的控件（详见《“苏采云”系统供应商操作手册》）并使用谷歌浏览器登录“苏采云”系统参与不见面开评标。 </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3.有关本次招标的事项若存在变动或修改，敬请及时关注在“中国政府采购网”“江苏政府采购网”“盐城市政府采购网”、“阜宁县公共资源电子化服务平台”发布的更正公告。</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4.本次招标不收取投标保证金，不收取质量保证金。</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七、对本次招标提出询问，请按以下方式联系。</w:t>
      </w:r>
      <w:bookmarkEnd w:id="25"/>
      <w:r/>
      <w:r/>
    </w:p>
    <w:p>
      <w:pPr>
        <w:pStyle w:val="888"/>
        <w:ind w:firstLine="480"/>
        <w:jc w:val="both"/>
        <w:spacing w:beforeAutospacing="0" w:afterAutospacing="0" w:line="400" w:lineRule="exact"/>
        <w:rPr>
          <w:rFonts w:ascii="宋体" w:hAnsi="宋体" w:eastAsia="宋体" w:cs="宋体"/>
          <w:color w:val="000000"/>
        </w:rPr>
      </w:pPr>
      <w:r/>
      <w:bookmarkStart w:id="26" w:name="_Toc28359009"/>
      <w:r>
        <w:rPr>
          <w:rFonts w:hint="eastAsia" w:ascii="宋体" w:hAnsi="宋体" w:eastAsia="宋体" w:cs="宋体"/>
          <w:color w:val="000000"/>
        </w:rPr>
        <w:t xml:space="preserve">1.采购人信息</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名称：阜宁县民政局</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地址：阜宁县城南大厦A座</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联系方式：18936320041 </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2.采购代理机构信息</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名称：江苏华洵项目管理有限公司</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地　址：阜宁县徐州路864号</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联系方式：15950278897</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3.项目联系方式</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项目联系人：</w:t>
      </w:r>
      <w:r>
        <w:rPr>
          <w:rFonts w:hint="eastAsia" w:ascii="宋体" w:hAnsi="宋体" w:eastAsia="宋体" w:cs="宋体"/>
          <w:color w:val="000000"/>
          <w:lang w:val="en-US" w:eastAsia="zh-CN"/>
        </w:rPr>
        <w:t xml:space="preserve">孙以峰</w:t>
      </w:r>
      <w:r>
        <w:rPr>
          <w:rFonts w:hint="eastAsia" w:ascii="宋体" w:hAnsi="宋体" w:eastAsia="宋体" w:cs="宋体"/>
          <w:color w:val="000000"/>
        </w:rPr>
        <w:t xml:space="preserve">           王迎华</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电　话：18936320041         15950278897</w:t>
      </w:r>
      <w:r/>
    </w:p>
    <w:p>
      <w:pPr>
        <w:jc w:val="right"/>
        <w:rPr>
          <w:rFonts w:ascii="宋体" w:hAnsi="宋体" w:eastAsia="宋体" w:cs="宋体"/>
          <w:sz w:val="24"/>
        </w:rPr>
      </w:pPr>
      <w:r>
        <w:rPr>
          <w:rFonts w:hint="eastAsia" w:ascii="宋体" w:hAnsi="宋体" w:eastAsia="宋体" w:cs="宋体"/>
          <w:sz w:val="24"/>
        </w:rPr>
        <w:t xml:space="preserve"> </w:t>
      </w:r>
      <w:r/>
    </w:p>
    <w:p>
      <w:pPr>
        <w:pStyle w:val="888"/>
        <w:ind w:right="840"/>
        <w:jc w:val="right"/>
        <w:spacing w:beforeAutospacing="0" w:afterAutospacing="0"/>
      </w:pPr>
      <w:r>
        <w:rPr>
          <w:rFonts w:hint="eastAsia" w:ascii="宋体" w:hAnsi="宋体" w:eastAsia="宋体" w:cs="宋体"/>
          <w:color w:val="auto"/>
          <w:sz w:val="24"/>
          <w:szCs w:val="24"/>
          <w:shd w:val="clear" w:color="auto" w:fill="ffffff"/>
          <w:lang w:val="en-US" w:eastAsia="zh-CN"/>
        </w:rPr>
        <w:t xml:space="preserve">2025年11月25日</w:t>
      </w:r>
      <w:r>
        <w:rPr>
          <w:rFonts w:hint="eastAsia" w:ascii="宋体" w:hAnsi="宋体" w:eastAsia="宋体" w:cs="宋体"/>
          <w:color w:val="000000"/>
        </w:rPr>
        <w:br w:type="page" w:clear="all"/>
      </w:r>
      <w:r>
        <w:rPr>
          <w:rFonts w:hint="eastAsia" w:ascii="宋体" w:hAnsi="宋体" w:eastAsia="宋体" w:cs="宋体"/>
          <w:color w:val="000000"/>
        </w:rPr>
      </w:r>
      <w:r/>
    </w:p>
    <w:p>
      <w:pPr>
        <w:pStyle w:val="888"/>
        <w:ind w:firstLine="2426"/>
        <w:jc w:val="both"/>
        <w:keepLines/>
        <w:keepNext/>
        <w:spacing w:before="260" w:beforeAutospacing="0" w:after="260" w:afterAutospacing="0" w:line="416" w:lineRule="auto"/>
        <w:outlineLvl w:val="0"/>
      </w:pPr>
      <w:r/>
      <w:bookmarkStart w:id="27" w:name="_Toc120614211"/>
      <w:r/>
      <w:bookmarkStart w:id="28" w:name="_Toc8380"/>
      <w:r>
        <w:rPr>
          <w:rFonts w:hint="eastAsia" w:ascii="黑体" w:hAnsi="宋体" w:eastAsia="黑体" w:cs="黑体"/>
          <w:b/>
          <w:color w:val="000000"/>
          <w:sz w:val="44"/>
          <w:szCs w:val="44"/>
        </w:rPr>
        <w:t xml:space="preserve">第二章  </w:t>
      </w:r>
      <w:bookmarkEnd w:id="27"/>
      <w:r/>
      <w:bookmarkStart w:id="29" w:name="_Toc513029202"/>
      <w:r/>
      <w:bookmarkStart w:id="30" w:name="_Toc120614213"/>
      <w:r/>
      <w:bookmarkStart w:id="31" w:name="_Toc20823274"/>
      <w:r/>
      <w:bookmarkStart w:id="32" w:name="_Toc16938518"/>
      <w:r>
        <w:rPr>
          <w:rFonts w:hint="eastAsia" w:ascii="黑体" w:hAnsi="宋体" w:eastAsia="黑体" w:cs="黑体"/>
          <w:b/>
          <w:color w:val="000000"/>
          <w:sz w:val="44"/>
          <w:szCs w:val="44"/>
        </w:rPr>
        <w:t xml:space="preserve">投标人须知</w:t>
      </w:r>
      <w:bookmarkEnd w:id="28"/>
      <w:r/>
      <w:bookmarkEnd w:id="29"/>
      <w:r/>
      <w:bookmarkEnd w:id="30"/>
      <w:r/>
      <w:bookmarkEnd w:id="31"/>
      <w:r/>
      <w:bookmarkEnd w:id="32"/>
      <w:r/>
      <w:r/>
    </w:p>
    <w:p>
      <w:pPr>
        <w:pStyle w:val="888"/>
        <w:ind w:firstLine="482"/>
        <w:jc w:val="both"/>
        <w:keepLines/>
        <w:keepNext/>
        <w:spacing w:before="145" w:beforeAutospacing="0" w:after="145" w:afterAutospacing="0" w:line="360" w:lineRule="auto"/>
        <w:rPr>
          <w:rFonts w:ascii="宋体" w:hAnsi="宋体" w:eastAsia="宋体" w:cs="宋体"/>
          <w:b/>
          <w:color w:val="000000"/>
        </w:rPr>
      </w:pPr>
      <w:r/>
      <w:bookmarkStart w:id="33" w:name="_Toc513029203"/>
      <w:r/>
      <w:bookmarkStart w:id="34" w:name="_Toc120614214"/>
      <w:r/>
      <w:bookmarkStart w:id="35" w:name="_Toc16938519"/>
      <w:r/>
      <w:bookmarkStart w:id="36" w:name="_Toc20823275"/>
      <w:r>
        <w:rPr>
          <w:rFonts w:hint="eastAsia" w:ascii="宋体" w:hAnsi="宋体" w:eastAsia="宋体" w:cs="宋体"/>
          <w:b/>
          <w:color w:val="000000"/>
        </w:rPr>
        <w:t xml:space="preserve">一、总则</w:t>
      </w:r>
      <w:bookmarkEnd w:id="33"/>
      <w:r/>
      <w:bookmarkEnd w:id="34"/>
      <w:r/>
      <w:bookmarkEnd w:id="35"/>
      <w:r/>
      <w:bookmarkEnd w:id="36"/>
      <w:r/>
      <w:r/>
    </w:p>
    <w:p>
      <w:pPr>
        <w:pStyle w:val="888"/>
        <w:ind w:firstLine="480"/>
        <w:jc w:val="both"/>
        <w:spacing w:beforeAutospacing="0" w:afterAutospacing="0" w:line="400" w:lineRule="exact"/>
        <w:rPr>
          <w:rFonts w:ascii="宋体" w:hAnsi="宋体" w:eastAsia="宋体" w:cs="宋体"/>
          <w:color w:val="000000"/>
        </w:rPr>
      </w:pPr>
      <w:r/>
      <w:bookmarkStart w:id="37" w:name="_Toc16938520"/>
      <w:r/>
      <w:bookmarkStart w:id="38" w:name="_Toc20823276"/>
      <w:r/>
      <w:bookmarkStart w:id="39" w:name="_Toc513029204"/>
      <w:r/>
      <w:bookmarkStart w:id="40" w:name="_Toc458694821"/>
      <w:r/>
      <w:bookmarkStart w:id="41" w:name="_Hlt16619475"/>
      <w:r>
        <w:rPr>
          <w:rFonts w:hint="eastAsia" w:ascii="宋体" w:hAnsi="宋体" w:eastAsia="宋体" w:cs="宋体"/>
          <w:color w:val="000000"/>
        </w:rPr>
        <w:t xml:space="preserve">1</w:t>
      </w:r>
      <w:bookmarkEnd w:id="37"/>
      <w:r>
        <w:rPr>
          <w:rFonts w:hint="eastAsia" w:ascii="宋体" w:hAnsi="宋体" w:eastAsia="宋体" w:cs="宋体"/>
          <w:color w:val="000000"/>
        </w:rPr>
        <w:t xml:space="preserve">、招标方式</w:t>
      </w:r>
      <w:bookmarkEnd w:id="38"/>
      <w:r/>
      <w:bookmarkEnd w:id="39"/>
      <w:r/>
      <w:bookmarkEnd w:id="40"/>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1.1本次招标采取公开招标方式，本招标文件仅适用于招标公告中所述项目。</w:t>
      </w:r>
      <w:r/>
    </w:p>
    <w:p>
      <w:pPr>
        <w:pStyle w:val="888"/>
        <w:ind w:firstLine="480"/>
        <w:jc w:val="both"/>
        <w:spacing w:beforeAutospacing="0" w:afterAutospacing="0" w:line="400" w:lineRule="exact"/>
        <w:rPr>
          <w:rFonts w:ascii="宋体" w:hAnsi="宋体" w:eastAsia="宋体" w:cs="宋体"/>
          <w:color w:val="000000"/>
        </w:rPr>
      </w:pPr>
      <w:r/>
      <w:bookmarkStart w:id="42" w:name="_Toc20823277"/>
      <w:r/>
      <w:bookmarkStart w:id="43" w:name="_Toc16938521"/>
      <w:r/>
      <w:bookmarkStart w:id="44" w:name="_Toc513029205"/>
      <w:r>
        <w:rPr>
          <w:rFonts w:hint="eastAsia" w:ascii="宋体" w:hAnsi="宋体" w:eastAsia="宋体" w:cs="宋体"/>
          <w:color w:val="000000"/>
        </w:rPr>
        <w:t xml:space="preserve">2、合格的投标人</w:t>
      </w:r>
      <w:bookmarkEnd w:id="42"/>
      <w:r/>
      <w:bookmarkEnd w:id="43"/>
      <w:r/>
      <w:bookmarkEnd w:id="44"/>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2.1满足招标公告中供应商的资格要求的规定。</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2.2满足本文件实质性要求和条件的规定。</w:t>
      </w:r>
      <w:r/>
    </w:p>
    <w:p>
      <w:pPr>
        <w:pStyle w:val="888"/>
        <w:ind w:firstLine="480"/>
        <w:jc w:val="both"/>
        <w:spacing w:beforeAutospacing="0" w:afterAutospacing="0" w:line="400" w:lineRule="exact"/>
        <w:rPr>
          <w:rFonts w:ascii="宋体" w:hAnsi="宋体" w:eastAsia="宋体" w:cs="宋体"/>
          <w:color w:val="000000"/>
        </w:rPr>
      </w:pPr>
      <w:r/>
      <w:bookmarkStart w:id="45" w:name="_Toc513029206"/>
      <w:r/>
      <w:bookmarkStart w:id="46" w:name="_Toc16938522"/>
      <w:r/>
      <w:bookmarkStart w:id="47" w:name="_Toc20823278"/>
      <w:r>
        <w:rPr>
          <w:rFonts w:hint="eastAsia" w:ascii="宋体" w:hAnsi="宋体" w:eastAsia="宋体" w:cs="宋体"/>
          <w:color w:val="000000"/>
        </w:rPr>
        <w:t xml:space="preserve">3、适用法律</w:t>
      </w:r>
      <w:bookmarkEnd w:id="45"/>
      <w:r/>
      <w:bookmarkEnd w:id="46"/>
      <w:r/>
      <w:bookmarkEnd w:id="47"/>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3.1本次招标及由此产生的合同受中华人民共和国有关的法律法规制约和保护。</w:t>
      </w:r>
      <w:r/>
    </w:p>
    <w:p>
      <w:pPr>
        <w:pStyle w:val="888"/>
        <w:ind w:firstLine="480"/>
        <w:jc w:val="both"/>
        <w:spacing w:beforeAutospacing="0" w:afterAutospacing="0" w:line="400" w:lineRule="exact"/>
        <w:rPr>
          <w:rFonts w:ascii="宋体" w:hAnsi="宋体" w:eastAsia="宋体" w:cs="宋体"/>
          <w:color w:val="000000"/>
        </w:rPr>
      </w:pPr>
      <w:r/>
      <w:bookmarkStart w:id="48" w:name="_Toc16938523"/>
      <w:r/>
      <w:bookmarkStart w:id="49" w:name="_Toc20823279"/>
      <w:r/>
      <w:bookmarkStart w:id="50" w:name="_Toc462564067"/>
      <w:r/>
      <w:bookmarkStart w:id="51" w:name="_Toc513029207"/>
      <w:r>
        <w:rPr>
          <w:rFonts w:hint="eastAsia" w:ascii="宋体" w:hAnsi="宋体" w:eastAsia="宋体" w:cs="宋体"/>
          <w:color w:val="000000"/>
        </w:rPr>
        <w:t xml:space="preserve">4、投标费用</w:t>
      </w:r>
      <w:bookmarkEnd w:id="48"/>
      <w:r/>
      <w:bookmarkEnd w:id="49"/>
      <w:r/>
      <w:bookmarkEnd w:id="50"/>
      <w:r/>
      <w:bookmarkEnd w:id="51"/>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4.1投标人应自行承担所有与参加投标有关的费用，无论投标过程中的做法和结果如何，采购人及采购代理机构在任何情况下均无义务和责任承担这些费用。</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lang w:val="en-US" w:eastAsia="zh-CN"/>
        </w:rPr>
        <w:t xml:space="preserve">本项目的招标代理费为23000元，由</w:t>
      </w:r>
      <w:r>
        <w:rPr>
          <w:rFonts w:hint="eastAsia" w:ascii="宋体" w:hAnsi="宋体" w:eastAsia="宋体" w:cs="宋体"/>
          <w:color w:val="000000"/>
        </w:rPr>
        <w:t xml:space="preserve">中标单位</w:t>
      </w:r>
      <w:r>
        <w:rPr>
          <w:rFonts w:hint="eastAsia" w:ascii="宋体" w:hAnsi="宋体" w:eastAsia="宋体" w:cs="宋体"/>
          <w:color w:val="000000"/>
          <w:lang w:val="en-US" w:eastAsia="zh-CN"/>
        </w:rPr>
        <w:t xml:space="preserve">支付</w:t>
      </w:r>
      <w:r>
        <w:rPr>
          <w:rFonts w:hint="eastAsia" w:ascii="宋体" w:hAnsi="宋体" w:eastAsia="宋体" w:cs="宋体"/>
          <w:color w:val="000000"/>
        </w:rPr>
        <w:t xml:space="preserve">服务费用，中标单位在开取中标通知书前一次性支付。</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5、招标文件的约束力</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5.1投标人一旦参加本项目采购活动，即被认为接受了本招标文件的规定和约束。</w:t>
      </w:r>
      <w:r/>
    </w:p>
    <w:p>
      <w:pPr>
        <w:pStyle w:val="888"/>
        <w:ind w:firstLine="482"/>
        <w:jc w:val="both"/>
        <w:keepLines/>
        <w:keepNext/>
        <w:spacing w:before="145" w:beforeAutospacing="0" w:after="145" w:afterAutospacing="0" w:line="360" w:lineRule="auto"/>
        <w:rPr>
          <w:rFonts w:ascii="宋体" w:hAnsi="宋体" w:eastAsia="宋体" w:cs="宋体"/>
          <w:b/>
          <w:color w:val="000000"/>
        </w:rPr>
      </w:pPr>
      <w:r/>
      <w:bookmarkStart w:id="52" w:name="_Toc120614215"/>
      <w:r/>
      <w:bookmarkStart w:id="53" w:name="_Toc513029209"/>
      <w:r/>
      <w:bookmarkStart w:id="54" w:name="_Toc20823281"/>
      <w:r/>
      <w:bookmarkStart w:id="55" w:name="_Toc16938525"/>
      <w:r>
        <w:rPr>
          <w:rFonts w:hint="eastAsia" w:ascii="宋体" w:hAnsi="宋体" w:eastAsia="宋体" w:cs="宋体"/>
          <w:b/>
          <w:color w:val="000000"/>
        </w:rPr>
        <w:t xml:space="preserve">二、招标文件</w:t>
      </w:r>
      <w:bookmarkEnd w:id="52"/>
      <w:r/>
      <w:bookmarkEnd w:id="53"/>
      <w:r/>
      <w:bookmarkEnd w:id="54"/>
      <w:r/>
      <w:bookmarkEnd w:id="55"/>
      <w:r/>
      <w:r/>
    </w:p>
    <w:p>
      <w:pPr>
        <w:pStyle w:val="888"/>
        <w:ind w:firstLine="480"/>
        <w:jc w:val="both"/>
        <w:spacing w:beforeAutospacing="0" w:afterAutospacing="0" w:line="400" w:lineRule="exact"/>
        <w:rPr>
          <w:rFonts w:ascii="宋体" w:hAnsi="宋体" w:eastAsia="宋体" w:cs="宋体"/>
          <w:color w:val="000000"/>
        </w:rPr>
      </w:pPr>
      <w:r/>
      <w:bookmarkStart w:id="56" w:name="_Toc16938526"/>
      <w:r/>
      <w:bookmarkStart w:id="57" w:name="_Toc513029210"/>
      <w:r/>
      <w:bookmarkStart w:id="58" w:name="_Toc20823282"/>
      <w:r>
        <w:rPr>
          <w:rFonts w:hint="eastAsia" w:ascii="宋体" w:hAnsi="宋体" w:eastAsia="宋体" w:cs="宋体"/>
          <w:color w:val="000000"/>
        </w:rPr>
        <w:t xml:space="preserve">6、招标文件构成</w:t>
      </w:r>
      <w:bookmarkEnd w:id="56"/>
      <w:r/>
      <w:bookmarkEnd w:id="57"/>
      <w:r/>
      <w:bookmarkEnd w:id="58"/>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6.1 招标文件由以下部分组成：</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（1）招标公告</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（2）投标人须知</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（3）合同文本</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（4）采购需求</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（5）评标方法与评标标准</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（6）投标文件格式</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请仔细检查招标文件是否齐全，如有缺漏请立即与代理机构联系解决。</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8"/>
        <w:ind w:firstLine="480"/>
        <w:jc w:val="both"/>
        <w:spacing w:beforeAutospacing="0" w:afterAutospacing="0" w:line="400" w:lineRule="exact"/>
        <w:rPr>
          <w:rFonts w:ascii="宋体" w:hAnsi="宋体" w:eastAsia="宋体" w:cs="宋体"/>
          <w:color w:val="000000"/>
        </w:rPr>
      </w:pPr>
      <w:r/>
      <w:bookmarkStart w:id="59" w:name="_Toc20823283"/>
      <w:r/>
      <w:bookmarkStart w:id="60" w:name="_Toc16938527"/>
      <w:r/>
      <w:bookmarkStart w:id="61" w:name="_Toc462564070"/>
      <w:r/>
      <w:bookmarkStart w:id="62" w:name="_Toc513029211"/>
      <w:r>
        <w:rPr>
          <w:rFonts w:hint="eastAsia" w:ascii="宋体" w:hAnsi="宋体" w:eastAsia="宋体" w:cs="宋体"/>
          <w:color w:val="000000"/>
        </w:rPr>
        <w:t xml:space="preserve">7、招标文件的澄清</w:t>
      </w:r>
      <w:bookmarkEnd w:id="59"/>
      <w:r/>
      <w:bookmarkEnd w:id="60"/>
      <w:r/>
      <w:bookmarkEnd w:id="61"/>
      <w:r/>
      <w:bookmarkEnd w:id="62"/>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7.1任何要求对招标文件进行澄清的投标人，应在投标截止期十日前按招标公告中的通讯地址，以书面形式通知代理机构。</w:t>
      </w:r>
      <w:r/>
    </w:p>
    <w:p>
      <w:pPr>
        <w:pStyle w:val="888"/>
        <w:ind w:firstLine="480"/>
        <w:jc w:val="both"/>
        <w:spacing w:beforeAutospacing="0" w:afterAutospacing="0" w:line="400" w:lineRule="exact"/>
        <w:rPr>
          <w:rFonts w:ascii="宋体" w:hAnsi="宋体" w:eastAsia="宋体" w:cs="宋体"/>
          <w:color w:val="000000"/>
        </w:rPr>
      </w:pPr>
      <w:r/>
      <w:bookmarkStart w:id="63" w:name="_Toc513029212"/>
      <w:r/>
      <w:bookmarkStart w:id="64" w:name="_Toc20823284"/>
      <w:r/>
      <w:bookmarkStart w:id="65" w:name="_Toc16938528"/>
      <w:r/>
      <w:bookmarkStart w:id="66" w:name="_Toc462564071"/>
      <w:r>
        <w:rPr>
          <w:rFonts w:hint="eastAsia" w:ascii="宋体" w:hAnsi="宋体" w:eastAsia="宋体" w:cs="宋体"/>
          <w:color w:val="000000"/>
        </w:rPr>
        <w:t xml:space="preserve">8、招标文件的修改</w:t>
      </w:r>
      <w:bookmarkEnd w:id="63"/>
      <w:r/>
      <w:bookmarkEnd w:id="64"/>
      <w:r/>
      <w:bookmarkEnd w:id="65"/>
      <w:r/>
      <w:bookmarkEnd w:id="66"/>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8.1在投标截止时间前，代理机构可以对招标文件进行修改。</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8.2代理机构有权按照法定的要求推迟投标截止日期和开标日期。</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8.3招标文件的修改将在中国政府采购网、江苏政府采购网、盐城市政府采购网、阜宁县公共资源电子化服务平台公布，补充文件将作为招标文件的组成部分，并对投标人具有约束力。</w:t>
      </w:r>
      <w:r/>
    </w:p>
    <w:p>
      <w:pPr>
        <w:pStyle w:val="888"/>
        <w:ind w:firstLine="482"/>
        <w:jc w:val="both"/>
        <w:keepLines/>
        <w:keepNext/>
        <w:spacing w:before="145" w:beforeAutospacing="0" w:after="145" w:afterAutospacing="0" w:line="360" w:lineRule="auto"/>
        <w:rPr>
          <w:rFonts w:ascii="宋体" w:hAnsi="宋体" w:eastAsia="宋体" w:cs="宋体"/>
          <w:b/>
          <w:color w:val="000000"/>
        </w:rPr>
      </w:pPr>
      <w:r/>
      <w:bookmarkStart w:id="67" w:name="_Toc462564072"/>
      <w:r/>
      <w:bookmarkStart w:id="68" w:name="_Toc16938529"/>
      <w:r/>
      <w:bookmarkStart w:id="69" w:name="_Toc513029213"/>
      <w:r/>
      <w:bookmarkStart w:id="70" w:name="_Toc20823285"/>
      <w:r/>
      <w:bookmarkStart w:id="71" w:name="_Toc120614216"/>
      <w:r>
        <w:rPr>
          <w:rFonts w:hint="eastAsia" w:ascii="宋体" w:hAnsi="宋体" w:eastAsia="宋体" w:cs="宋体"/>
          <w:b/>
          <w:color w:val="000000"/>
        </w:rPr>
        <w:t xml:space="preserve">三、投标文件的编制</w:t>
      </w:r>
      <w:bookmarkEnd w:id="67"/>
      <w:r/>
      <w:bookmarkEnd w:id="68"/>
      <w:r/>
      <w:bookmarkEnd w:id="69"/>
      <w:r/>
      <w:bookmarkEnd w:id="70"/>
      <w:r/>
      <w:bookmarkEnd w:id="71"/>
      <w:r/>
      <w:r/>
    </w:p>
    <w:p>
      <w:pPr>
        <w:pStyle w:val="888"/>
        <w:ind w:firstLine="480"/>
        <w:jc w:val="both"/>
        <w:spacing w:beforeAutospacing="0" w:afterAutospacing="0" w:line="400" w:lineRule="exact"/>
        <w:rPr>
          <w:rFonts w:ascii="宋体" w:hAnsi="宋体" w:eastAsia="宋体" w:cs="宋体"/>
          <w:color w:val="000000"/>
        </w:rPr>
      </w:pPr>
      <w:r/>
      <w:bookmarkStart w:id="72" w:name="_Toc462564073"/>
      <w:r/>
      <w:bookmarkStart w:id="73" w:name="_Toc16938530"/>
      <w:r/>
      <w:bookmarkStart w:id="74" w:name="_Toc513029214"/>
      <w:r/>
      <w:bookmarkStart w:id="75" w:name="_Toc20823286"/>
      <w:r>
        <w:rPr>
          <w:rFonts w:hint="eastAsia" w:ascii="宋体" w:hAnsi="宋体" w:eastAsia="宋体" w:cs="宋体"/>
          <w:color w:val="000000"/>
        </w:rPr>
        <w:t xml:space="preserve">9、投标文件的语言及度量衡单位</w:t>
      </w:r>
      <w:bookmarkEnd w:id="72"/>
      <w:r/>
      <w:bookmarkEnd w:id="73"/>
      <w:r/>
      <w:bookmarkEnd w:id="74"/>
      <w:r/>
      <w:bookmarkEnd w:id="75"/>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9.1投标人提交的投标文件以及投标人与代理机构就有关投标的所有来往通知、函件和文件均应使用简体中文。</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9.2除技术性能另有规定外，投标文件所使用的度量衡单位，均须采用国家法定计量单位。</w:t>
      </w:r>
      <w:r/>
    </w:p>
    <w:p>
      <w:pPr>
        <w:pStyle w:val="888"/>
        <w:ind w:firstLine="480"/>
        <w:jc w:val="both"/>
        <w:spacing w:beforeAutospacing="0" w:afterAutospacing="0" w:line="400" w:lineRule="exact"/>
        <w:rPr>
          <w:rFonts w:ascii="宋体" w:hAnsi="宋体" w:eastAsia="宋体" w:cs="宋体"/>
          <w:color w:val="000000"/>
        </w:rPr>
      </w:pPr>
      <w:r/>
      <w:bookmarkStart w:id="76" w:name="_Toc462564074"/>
      <w:r/>
      <w:bookmarkStart w:id="77" w:name="_Toc16938531"/>
      <w:r/>
      <w:bookmarkStart w:id="78" w:name="_Toc20823287"/>
      <w:r/>
      <w:bookmarkStart w:id="79" w:name="_Toc513029215"/>
      <w:r>
        <w:rPr>
          <w:rFonts w:hint="eastAsia" w:ascii="宋体" w:hAnsi="宋体" w:eastAsia="宋体" w:cs="宋体"/>
          <w:color w:val="000000"/>
        </w:rPr>
        <w:t xml:space="preserve">10、投标文件构成</w:t>
      </w:r>
      <w:bookmarkEnd w:id="76"/>
      <w:r/>
      <w:bookmarkEnd w:id="77"/>
      <w:r/>
      <w:bookmarkEnd w:id="78"/>
      <w:r/>
      <w:bookmarkEnd w:id="79"/>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88"/>
        <w:ind w:firstLine="480"/>
        <w:jc w:val="both"/>
        <w:spacing w:beforeAutospacing="0" w:afterAutospacing="0" w:line="400" w:lineRule="exact"/>
        <w:rPr>
          <w:rFonts w:ascii="宋体" w:hAnsi="宋体" w:eastAsia="宋体" w:cs="宋体"/>
          <w:color w:val="000000"/>
        </w:rPr>
      </w:pPr>
      <w:r/>
      <w:bookmarkStart w:id="80" w:name="_Toc49090509"/>
      <w:r/>
      <w:bookmarkStart w:id="81" w:name="_Toc14577357"/>
      <w:r/>
      <w:bookmarkStart w:id="82" w:name="_Toc49090507"/>
      <w:r/>
      <w:bookmarkStart w:id="83" w:name="_Toc513029219"/>
      <w:r/>
      <w:bookmarkStart w:id="84" w:name="_Toc14577354"/>
      <w:r/>
      <w:bookmarkStart w:id="85" w:name="_Toc513029216"/>
      <w:r/>
      <w:bookmarkStart w:id="86" w:name="_Hlt26670360"/>
      <w:r/>
      <w:bookmarkStart w:id="87" w:name="_Hlt26668975"/>
      <w:r/>
      <w:bookmarkStart w:id="88" w:name="_Hlt26954838"/>
      <w:r>
        <w:rPr>
          <w:rFonts w:hint="eastAsia" w:ascii="宋体" w:hAnsi="宋体" w:eastAsia="宋体" w:cs="宋体"/>
          <w:color w:val="000000"/>
        </w:rPr>
        <w:t xml:space="preserve">11、证明投标人及投标标的符合招标文件规定的文件</w:t>
      </w:r>
      <w:bookmarkEnd w:id="80"/>
      <w:r/>
      <w:bookmarkEnd w:id="81"/>
      <w:r/>
      <w:bookmarkEnd w:id="82"/>
      <w:r/>
      <w:bookmarkEnd w:id="83"/>
      <w:r/>
      <w:bookmarkEnd w:id="84"/>
      <w:r/>
      <w:bookmarkEnd w:id="85"/>
      <w:r/>
      <w:r/>
    </w:p>
    <w:p>
      <w:pPr>
        <w:pStyle w:val="888"/>
        <w:ind w:firstLine="480"/>
        <w:jc w:val="both"/>
        <w:spacing w:beforeAutospacing="0" w:afterAutospacing="0" w:line="400" w:lineRule="exact"/>
        <w:rPr>
          <w:rFonts w:ascii="宋体" w:hAnsi="宋体" w:eastAsia="宋体" w:cs="宋体"/>
          <w:color w:val="000000"/>
        </w:rPr>
      </w:pPr>
      <w:r/>
      <w:bookmarkStart w:id="89" w:name="_Toc14577355"/>
      <w:r/>
      <w:bookmarkStart w:id="90" w:name="_Toc49090508"/>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89"/>
      <w:r/>
      <w:bookmarkEnd w:id="90"/>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12、投标分项报价</w:t>
      </w:r>
      <w:bookmarkStart w:id="91" w:name="_Hlt26670373"/>
      <w:r>
        <w:rPr>
          <w:rFonts w:hint="eastAsia" w:ascii="宋体" w:hAnsi="宋体" w:eastAsia="宋体" w:cs="宋体"/>
          <w:color w:val="000000"/>
        </w:rPr>
        <w:t xml:space="preserve">表</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12.1投</w:t>
      </w:r>
      <w:bookmarkStart w:id="92" w:name="_Hlt26954840"/>
      <w:r>
        <w:rPr>
          <w:rFonts w:hint="eastAsia" w:ascii="宋体" w:hAnsi="宋体" w:eastAsia="宋体" w:cs="宋体"/>
          <w:color w:val="000000"/>
        </w:rPr>
        <w:t xml:space="preserve">标人应按照招标文件规定格式填报投标分项报价表</w:t>
      </w:r>
      <w:bookmarkStart w:id="93" w:name="_Hlt26670399"/>
      <w:r>
        <w:rPr>
          <w:rFonts w:hint="eastAsia" w:ascii="宋体" w:hAnsi="宋体" w:eastAsia="宋体" w:cs="宋体"/>
          <w:color w:val="000000"/>
        </w:rPr>
        <w:t xml:space="preserve">。</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88"/>
        <w:ind w:firstLine="480"/>
        <w:jc w:val="both"/>
        <w:spacing w:beforeAutospacing="0" w:afterAutospacing="0" w:line="400" w:lineRule="exact"/>
        <w:rPr>
          <w:rFonts w:ascii="宋体" w:hAnsi="宋体" w:eastAsia="宋体" w:cs="宋体"/>
          <w:color w:val="000000"/>
        </w:rPr>
      </w:pPr>
      <w:r/>
      <w:bookmarkStart w:id="94" w:name="_Hlt26954731"/>
      <w:r/>
      <w:bookmarkStart w:id="95" w:name="_Hlt26670403"/>
      <w:r/>
      <w:bookmarkStart w:id="96" w:name="_Hlt26954844"/>
      <w:r/>
      <w:bookmarkStart w:id="97" w:name="_Hlt26954842"/>
      <w:r/>
      <w:bookmarkStart w:id="98" w:name="_Hlt26670482"/>
      <w:r/>
      <w:bookmarkStart w:id="99" w:name="_Hlt26954846"/>
      <w:r/>
      <w:bookmarkStart w:id="100" w:name="_Hlt26670425"/>
      <w:r/>
      <w:bookmarkStart w:id="101" w:name="_Hlt26670486"/>
      <w:r/>
      <w:bookmarkStart w:id="102" w:name="_Hlt26954848"/>
      <w:r/>
      <w:bookmarkStart w:id="103" w:name="_Hlt26668983"/>
      <w:r>
        <w:rPr>
          <w:rFonts w:hint="eastAsia" w:ascii="宋体" w:hAnsi="宋体" w:eastAsia="宋体" w:cs="宋体"/>
          <w:color w:val="000000"/>
        </w:rPr>
        <w:t xml:space="preserve">13、技术要求响应及偏离表、商务要求响应及偏离表</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13.1投标人需对招标文件中的技术要求与商务要求逐项作出响应或偏离，并说明原因。</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13.2投标人可在投标文件中提供认为需要的其他技术文件或说明。</w:t>
      </w:r>
      <w:r/>
    </w:p>
    <w:p>
      <w:pPr>
        <w:pStyle w:val="888"/>
        <w:ind w:firstLine="480"/>
        <w:jc w:val="both"/>
        <w:spacing w:beforeAutospacing="0" w:afterAutospacing="0" w:line="400" w:lineRule="exact"/>
        <w:rPr>
          <w:rFonts w:hint="eastAsia" w:ascii="宋体" w:hAnsi="宋体" w:eastAsia="宋体" w:cs="宋体"/>
          <w:color w:val="000000"/>
        </w:rPr>
      </w:pPr>
      <w:r/>
      <w:bookmarkStart w:id="104" w:name="_Toc49090510"/>
      <w:r/>
      <w:bookmarkStart w:id="105" w:name="_Toc14577359"/>
      <w:r>
        <w:rPr>
          <w:rFonts w:hint="eastAsia" w:ascii="宋体" w:hAnsi="宋体" w:eastAsia="宋体" w:cs="宋体"/>
          <w:color w:val="000000"/>
        </w:rPr>
        <w:t xml:space="preserve">14、</w:t>
      </w:r>
      <w:r>
        <w:rPr>
          <w:rFonts w:hint="eastAsia" w:ascii="宋体" w:hAnsi="宋体" w:eastAsia="宋体" w:cs="宋体"/>
          <w:color w:val="000000"/>
          <w:lang w:val="en-US" w:eastAsia="zh-CN"/>
        </w:rPr>
        <w:t xml:space="preserve">服务方案</w:t>
      </w:r>
      <w:r>
        <w:rPr>
          <w:rFonts w:hint="eastAsia" w:ascii="宋体" w:hAnsi="宋体" w:eastAsia="宋体" w:cs="宋体"/>
          <w:color w:val="000000"/>
        </w:rPr>
        <w:t xml:space="preserve">、人员</w:t>
      </w:r>
      <w:r>
        <w:rPr>
          <w:rFonts w:hint="eastAsia" w:ascii="宋体" w:hAnsi="宋体" w:eastAsia="宋体" w:cs="宋体"/>
          <w:color w:val="000000"/>
          <w:lang w:val="en-US" w:eastAsia="zh-CN"/>
        </w:rPr>
        <w:t xml:space="preserve">配置</w:t>
      </w:r>
      <w:r>
        <w:rPr>
          <w:rFonts w:hint="eastAsia" w:ascii="宋体" w:hAnsi="宋体" w:eastAsia="宋体" w:cs="宋体"/>
          <w:color w:val="000000"/>
        </w:rPr>
        <w:t xml:space="preserve">安排及其他</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14.1 投标人需根据招标文件要求提供有关服务人员的数量、素质、技术水平</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考核等</w:t>
      </w:r>
      <w:r>
        <w:rPr>
          <w:rFonts w:hint="eastAsia" w:ascii="宋体" w:hAnsi="宋体" w:eastAsia="宋体" w:cs="宋体"/>
          <w:color w:val="auto"/>
        </w:rPr>
        <w:t xml:space="preserve">。</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14.2 投标人需根据招标文件要求提供所投标的</w:t>
      </w:r>
      <w:r>
        <w:rPr>
          <w:rFonts w:hint="eastAsia" w:ascii="宋体" w:hAnsi="宋体" w:eastAsia="宋体" w:cs="宋体"/>
          <w:color w:val="auto"/>
          <w:lang w:val="en-US" w:eastAsia="zh-CN"/>
        </w:rPr>
        <w:t xml:space="preserve">服务内容、服务范围、服务标准、服务要求</w:t>
      </w:r>
      <w:r>
        <w:rPr>
          <w:rFonts w:hint="eastAsia" w:ascii="宋体" w:hAnsi="宋体" w:eastAsia="宋体" w:cs="宋体"/>
          <w:color w:val="auto"/>
        </w:rPr>
        <w:t xml:space="preserve">等。</w:t>
      </w:r>
      <w:bookmarkEnd w:id="104"/>
      <w:r/>
      <w:bookmarkEnd w:id="105"/>
      <w:r/>
      <w:r/>
    </w:p>
    <w:p>
      <w:pPr>
        <w:pStyle w:val="888"/>
        <w:ind w:firstLine="420"/>
        <w:jc w:val="both"/>
        <w:keepLines/>
        <w:keepNext/>
        <w:spacing w:beforeAutospacing="0" w:afterAutospacing="0"/>
        <w:rPr>
          <w:color w:val="auto"/>
        </w:rPr>
      </w:pPr>
      <w:r/>
      <w:bookmarkStart w:id="106" w:name="_Toc20823296"/>
      <w:r/>
      <w:bookmarkStart w:id="107" w:name="_Toc513029224"/>
      <w:r/>
      <w:bookmarkStart w:id="108" w:name="_Toc16938540"/>
      <w:r/>
      <w:bookmarkStart w:id="109" w:name="_Toc120614217"/>
      <w:r/>
      <w:bookmarkStart w:id="110" w:name="_Hlt26954734"/>
      <w:r/>
      <w:bookmarkStart w:id="111" w:name="_Hlt26670489"/>
      <w:r/>
      <w:bookmarkStart w:id="112" w:name="_Hlt26954852"/>
      <w:r/>
      <w:bookmarkStart w:id="113" w:name="_Hlt26954850"/>
      <w:r/>
      <w:bookmarkStart w:id="114" w:name="_Hlt26954739"/>
      <w:r>
        <w:rPr>
          <w:rFonts w:ascii="Arial" w:hAnsi="Arial" w:cs="Arial"/>
          <w:color w:val="auto"/>
          <w:sz w:val="28"/>
          <w:szCs w:val="28"/>
        </w:rPr>
        <w:t xml:space="preserve">1</w:t>
      </w:r>
      <w:r>
        <w:rPr>
          <w:rFonts w:hint="eastAsia" w:ascii="Arial" w:hAnsi="Arial" w:eastAsia="宋体" w:cs="Arial"/>
          <w:color w:val="auto"/>
          <w:sz w:val="28"/>
          <w:szCs w:val="28"/>
          <w:lang w:val="en-US" w:eastAsia="zh-CN"/>
        </w:rPr>
        <w:t xml:space="preserve">5</w:t>
      </w:r>
      <w:r>
        <w:rPr>
          <w:rFonts w:ascii="Arial" w:hAnsi="Arial" w:cs="Arial"/>
          <w:color w:val="auto"/>
          <w:sz w:val="28"/>
          <w:szCs w:val="28"/>
        </w:rPr>
        <w:t xml:space="preserve">、投标函和开标一览表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eastAsia="宋体" w:cs="宋体"/>
          <w:color w:val="auto"/>
          <w:sz w:val="24"/>
          <w:lang w:val="en-US" w:eastAsia="zh-CN"/>
        </w:rPr>
        <w:t xml:space="preserve">5</w:t>
      </w:r>
      <w:r>
        <w:rPr>
          <w:rFonts w:hint="eastAsia" w:ascii="宋体" w:hAnsi="宋体" w:cs="宋体"/>
          <w:color w:val="auto"/>
          <w:sz w:val="24"/>
        </w:rPr>
        <w:t xml:space="preserve">.1投标人应按照招标文件中提供的格式完整、正确填写投标函、开标一览表。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eastAsia="宋体" w:cs="宋体"/>
          <w:color w:val="auto"/>
          <w:sz w:val="24"/>
          <w:lang w:val="en-US" w:eastAsia="zh-CN"/>
        </w:rPr>
        <w:t xml:space="preserve">5</w:t>
      </w:r>
      <w:r>
        <w:rPr>
          <w:rFonts w:hint="eastAsia" w:ascii="宋体" w:hAnsi="宋体" w:cs="宋体"/>
          <w:color w:val="auto"/>
          <w:sz w:val="24"/>
        </w:rPr>
        <w:t xml:space="preserve">.2对于采用货币报价的项目，开标一览表中的投标总报价应与投标分项报价表中的投标总报价一致，如不一致，不作为无效投标处理，但评标时按开标一览表中价格为准。</w:t>
      </w:r>
      <w:r/>
    </w:p>
    <w:p>
      <w:pPr>
        <w:pStyle w:val="888"/>
        <w:ind w:firstLine="420"/>
        <w:jc w:val="both"/>
        <w:keepLines/>
        <w:keepNext/>
        <w:spacing w:beforeAutospacing="0" w:afterAutospacing="0"/>
        <w:rPr>
          <w:color w:val="auto"/>
        </w:rPr>
      </w:pPr>
      <w:r/>
      <w:bookmarkStart w:id="115" w:name="_Toc49090511"/>
      <w:r/>
      <w:bookmarkStart w:id="116" w:name="_Toc14577360"/>
      <w:r>
        <w:rPr>
          <w:rFonts w:ascii="Arial" w:hAnsi="Arial" w:cs="Arial"/>
          <w:color w:val="auto"/>
          <w:sz w:val="28"/>
          <w:szCs w:val="28"/>
        </w:rPr>
        <w:t xml:space="preserve">1</w:t>
      </w:r>
      <w:r>
        <w:rPr>
          <w:rFonts w:hint="eastAsia" w:ascii="Arial" w:hAnsi="Arial" w:eastAsia="宋体" w:cs="Arial"/>
          <w:color w:val="auto"/>
          <w:sz w:val="28"/>
          <w:szCs w:val="28"/>
          <w:lang w:val="en-US" w:eastAsia="zh-CN"/>
        </w:rPr>
        <w:t xml:space="preserve">6</w:t>
      </w:r>
      <w:r>
        <w:rPr>
          <w:rFonts w:ascii="Arial" w:hAnsi="Arial" w:cs="Arial"/>
          <w:color w:val="auto"/>
          <w:sz w:val="28"/>
          <w:szCs w:val="28"/>
        </w:rPr>
        <w:t xml:space="preserve">、投标有效期</w:t>
      </w:r>
      <w:bookmarkEnd w:id="115"/>
      <w:r/>
      <w:bookmarkEnd w:id="116"/>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.1投标有效期为采购代理机构规定的开标之日后</w:t>
      </w:r>
      <w:r>
        <w:rPr>
          <w:rFonts w:hint="eastAsia" w:ascii="宋体" w:hAnsi="宋体" w:cs="宋体"/>
          <w:color w:val="auto"/>
          <w:sz w:val="24"/>
          <w:u w:val="single"/>
        </w:rPr>
        <w:t xml:space="preserve">六十（60）天</w:t>
      </w:r>
      <w:r>
        <w:rPr>
          <w:rFonts w:hint="eastAsia" w:ascii="宋体" w:hAnsi="宋体" w:cs="宋体"/>
          <w:color w:val="auto"/>
          <w:sz w:val="24"/>
        </w:rPr>
        <w:t xml:space="preserve">。投标有效期比规定短的将被视为未实质性响应招标文件而予以拒绝。</w:t>
      </w:r>
      <w:r/>
    </w:p>
    <w:p>
      <w:pPr>
        <w:pStyle w:val="888"/>
        <w:ind w:firstLine="420"/>
        <w:jc w:val="both"/>
        <w:keepLines/>
        <w:keepNext/>
        <w:spacing w:beforeAutospacing="0" w:afterAutospacing="0"/>
        <w:rPr>
          <w:color w:val="auto"/>
        </w:rPr>
      </w:pPr>
      <w:r>
        <w:rPr>
          <w:rFonts w:ascii="Arial" w:hAnsi="Arial" w:cs="Arial"/>
          <w:color w:val="auto"/>
          <w:sz w:val="28"/>
          <w:szCs w:val="28"/>
        </w:rPr>
        <w:t xml:space="preserve">1</w:t>
      </w:r>
      <w:r>
        <w:rPr>
          <w:rFonts w:hint="eastAsia" w:ascii="Arial" w:hAnsi="Arial" w:eastAsia="宋体" w:cs="Arial"/>
          <w:color w:val="auto"/>
          <w:sz w:val="28"/>
          <w:szCs w:val="28"/>
          <w:lang w:val="en-US" w:eastAsia="zh-CN"/>
        </w:rPr>
        <w:t xml:space="preserve">7</w:t>
      </w:r>
      <w:r>
        <w:rPr>
          <w:rFonts w:ascii="Arial" w:hAnsi="Arial" w:cs="Arial"/>
          <w:color w:val="auto"/>
          <w:sz w:val="28"/>
          <w:szCs w:val="28"/>
        </w:rPr>
        <w:t xml:space="preserve">、投标有效期的延长</w:t>
      </w:r>
      <w:r/>
    </w:p>
    <w:p>
      <w:pPr>
        <w:pStyle w:val="888"/>
        <w:ind w:firstLine="482"/>
        <w:jc w:val="both"/>
        <w:keepLines/>
        <w:keepNext/>
        <w:spacing w:before="145" w:beforeAutospacing="0" w:after="145" w:afterAutospacing="0" w:line="360" w:lineRule="auto"/>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在特殊情况下，采购人或采购代理机构于原投标有效期满之前，可向投标人提出延长投标有效期的要求。这种要求与答复均应采用书面形式。投标人可以拒绝采购或采购代理机构的这一要求而放弃投标。同意延长投标有效期的投标人既不能要求也不允许修改其投标文件，同时受投标有效期约束的所有权利与义务均延长至新的有效期。</w:t>
      </w:r>
      <w:r/>
    </w:p>
    <w:p>
      <w:pPr>
        <w:pStyle w:val="888"/>
        <w:ind w:firstLine="482"/>
        <w:jc w:val="both"/>
        <w:keepLines/>
        <w:keepNext/>
        <w:spacing w:before="145" w:beforeAutospacing="0" w:after="145" w:afterAutospacing="0" w:line="360" w:lineRule="auto"/>
        <w:rPr>
          <w:rFonts w:ascii="宋体" w:hAnsi="宋体" w:eastAsia="宋体" w:cs="宋体"/>
          <w:b/>
          <w:color w:val="000000"/>
        </w:rPr>
      </w:pPr>
      <w:r>
        <w:rPr>
          <w:rFonts w:hint="eastAsia" w:ascii="宋体" w:hAnsi="宋体" w:eastAsia="宋体" w:cs="宋体"/>
          <w:b/>
          <w:color w:val="000000"/>
        </w:rPr>
        <w:t xml:space="preserve">四、投标文件的递交</w:t>
      </w:r>
      <w:bookmarkEnd w:id="106"/>
      <w:r/>
      <w:bookmarkEnd w:id="107"/>
      <w:r/>
      <w:bookmarkEnd w:id="108"/>
      <w:r/>
      <w:bookmarkEnd w:id="109"/>
      <w:r/>
      <w:r/>
    </w:p>
    <w:p>
      <w:pPr>
        <w:pStyle w:val="888"/>
        <w:ind w:firstLine="560"/>
        <w:jc w:val="both"/>
        <w:keepLines/>
        <w:keepNext/>
        <w:spacing w:beforeAutospacing="0" w:afterAutospacing="0"/>
        <w:rPr>
          <w:color w:val="auto"/>
        </w:rPr>
      </w:pPr>
      <w:r/>
      <w:bookmarkStart w:id="117" w:name="_Toc20823298"/>
      <w:r/>
      <w:bookmarkEnd w:id="117"/>
      <w:r/>
      <w:bookmarkStart w:id="118" w:name="_Toc16938542"/>
      <w:r/>
      <w:bookmarkEnd w:id="118"/>
      <w:r/>
      <w:bookmarkStart w:id="119" w:name="_Toc16938541"/>
      <w:r/>
      <w:bookmarkStart w:id="120" w:name="_Toc20823297"/>
      <w:r/>
      <w:bookmarkStart w:id="121" w:name="_Toc513029225"/>
      <w:r/>
      <w:bookmarkStart w:id="122" w:name="_Toc462564084"/>
      <w:r/>
      <w:bookmarkStart w:id="123" w:name="_Toc513029226"/>
      <w:r>
        <w:rPr>
          <w:rFonts w:ascii="Arial" w:hAnsi="Arial" w:cs="Arial"/>
          <w:color w:val="auto"/>
          <w:sz w:val="28"/>
          <w:szCs w:val="28"/>
        </w:rPr>
        <w:t xml:space="preserve">1</w:t>
      </w:r>
      <w:r>
        <w:rPr>
          <w:rFonts w:hint="eastAsia" w:ascii="Arial" w:hAnsi="Arial" w:eastAsia="宋体" w:cs="Arial"/>
          <w:color w:val="auto"/>
          <w:sz w:val="28"/>
          <w:szCs w:val="28"/>
          <w:lang w:val="en-US" w:eastAsia="zh-CN"/>
        </w:rPr>
        <w:t xml:space="preserve">8</w:t>
      </w:r>
      <w:r>
        <w:rPr>
          <w:rFonts w:ascii="Arial" w:hAnsi="Arial" w:cs="Arial"/>
          <w:color w:val="auto"/>
          <w:sz w:val="28"/>
          <w:szCs w:val="28"/>
        </w:rPr>
        <w:t xml:space="preserve">、</w:t>
      </w:r>
      <w:r>
        <w:rPr>
          <w:rFonts w:hint="eastAsia" w:ascii="黑体" w:hAnsi="宋体" w:eastAsia="黑体" w:cs="黑体"/>
          <w:color w:val="auto"/>
          <w:sz w:val="28"/>
          <w:szCs w:val="28"/>
        </w:rPr>
        <w:t xml:space="preserve">投标文件</w:t>
      </w:r>
      <w:bookmarkEnd w:id="119"/>
      <w:r/>
      <w:bookmarkEnd w:id="120"/>
      <w:r/>
      <w:bookmarkEnd w:id="121"/>
      <w:r/>
      <w:bookmarkEnd w:id="122"/>
      <w:r>
        <w:rPr>
          <w:rFonts w:hint="eastAsia" w:ascii="黑体" w:hAnsi="宋体" w:eastAsia="黑体" w:cs="黑体"/>
          <w:color w:val="auto"/>
          <w:sz w:val="28"/>
          <w:szCs w:val="28"/>
        </w:rPr>
        <w:t xml:space="preserve">的递交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.1 电子投标文件的递交</w:t>
      </w:r>
      <w:r/>
    </w:p>
    <w:p>
      <w:pPr>
        <w:ind w:firstLine="480"/>
        <w:spacing w:line="440" w:lineRule="exact"/>
        <w:rPr>
          <w:rFonts w:ascii="宋体" w:hAnsi="宋体" w:eastAsia="宋体" w:cs="宋体"/>
          <w:color w:val="000000"/>
        </w:rPr>
      </w:pPr>
      <w:r>
        <w:rPr>
          <w:rFonts w:hint="eastAsia" w:ascii="宋体" w:hAnsi="宋体" w:cs="宋体"/>
          <w:color w:val="auto"/>
          <w:sz w:val="24"/>
        </w:rPr>
        <w:t xml:space="preserve">投标人应当按照《操作手册》规定，在投标截止时间前制作并上传电子投标文件。</w:t>
      </w:r>
      <w:r/>
    </w:p>
    <w:p>
      <w:pPr>
        <w:pStyle w:val="888"/>
        <w:ind w:firstLine="420"/>
        <w:jc w:val="both"/>
        <w:keepLines/>
        <w:keepNext/>
        <w:spacing w:before="280" w:beforeAutospacing="0" w:after="290" w:afterAutospacing="0" w:line="374" w:lineRule="auto"/>
        <w:rPr>
          <w:color w:val="auto"/>
        </w:rPr>
      </w:pPr>
      <w:r/>
      <w:bookmarkStart w:id="124" w:name="_Toc513029227"/>
      <w:r/>
      <w:bookmarkStart w:id="125" w:name="_Toc20823299"/>
      <w:r/>
      <w:bookmarkStart w:id="126" w:name="_Toc16938543"/>
      <w:r>
        <w:rPr>
          <w:rFonts w:ascii="Arial" w:hAnsi="Arial" w:cs="Arial"/>
          <w:color w:val="auto"/>
          <w:sz w:val="28"/>
          <w:szCs w:val="28"/>
        </w:rPr>
        <w:t xml:space="preserve">1</w:t>
      </w:r>
      <w:r>
        <w:rPr>
          <w:rFonts w:hint="eastAsia" w:ascii="Arial" w:hAnsi="Arial" w:eastAsia="宋体" w:cs="Arial"/>
          <w:color w:val="auto"/>
          <w:sz w:val="28"/>
          <w:szCs w:val="28"/>
          <w:lang w:val="en-US" w:eastAsia="zh-CN"/>
        </w:rPr>
        <w:t xml:space="preserve">9</w:t>
      </w:r>
      <w:r>
        <w:rPr>
          <w:rFonts w:ascii="Arial" w:hAnsi="Arial" w:cs="Arial"/>
          <w:color w:val="auto"/>
          <w:sz w:val="28"/>
          <w:szCs w:val="28"/>
        </w:rPr>
        <w:t xml:space="preserve">、投标截止时间</w:t>
      </w:r>
      <w:r/>
    </w:p>
    <w:p>
      <w:pPr>
        <w:pStyle w:val="888"/>
        <w:ind w:firstLine="480"/>
        <w:jc w:val="both"/>
        <w:spacing w:beforeAutospacing="0" w:afterAutospacing="0" w:line="0" w:lineRule="atLeast"/>
        <w:rPr>
          <w:color w:val="auto"/>
        </w:rPr>
      </w:pPr>
      <w:r>
        <w:rPr>
          <w:rFonts w:hint="eastAsia" w:ascii="宋体" w:hAnsi="宋体" w:eastAsia="宋体" w:cs="宋体"/>
          <w:i/>
          <w:color w:val="auto"/>
          <w:u w:val="single"/>
        </w:rPr>
        <w:t xml:space="preserve">1</w:t>
      </w:r>
      <w:r>
        <w:rPr>
          <w:rFonts w:hint="eastAsia" w:ascii="宋体" w:hAnsi="宋体" w:eastAsia="宋体" w:cs="宋体"/>
          <w:i/>
          <w:color w:val="auto"/>
          <w:u w:val="single"/>
          <w:lang w:val="en-US" w:eastAsia="zh-CN"/>
        </w:rPr>
        <w:t xml:space="preserve">9</w:t>
      </w:r>
      <w:r>
        <w:rPr>
          <w:rFonts w:hint="eastAsia" w:ascii="宋体" w:hAnsi="宋体" w:eastAsia="宋体" w:cs="宋体"/>
          <w:i/>
          <w:color w:val="auto"/>
          <w:u w:val="single"/>
        </w:rPr>
        <w:t xml:space="preserve">.1投标人上传电子投标文件的时间不得迟于招标公告中规定的投标截止时间。</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eastAsia="宋体" w:cs="宋体"/>
          <w:color w:val="auto"/>
          <w:sz w:val="24"/>
          <w:lang w:val="en-US" w:eastAsia="zh-CN"/>
        </w:rPr>
        <w:t xml:space="preserve">9</w:t>
      </w:r>
      <w:r>
        <w:rPr>
          <w:rFonts w:hint="eastAsia" w:ascii="宋体" w:hAnsi="宋体" w:cs="宋体"/>
          <w:color w:val="auto"/>
          <w:sz w:val="24"/>
        </w:rPr>
        <w:t xml:space="preserve">.2采购人及采购代理机构可以按照规定，通过修改招标文件酌情延长投标截止时间，在此情况下，投标人的所有权利和义务以及投标人受制的截止时间均应以延长后新的截止时间为准。</w:t>
      </w:r>
      <w:bookmarkEnd w:id="124"/>
      <w:r/>
      <w:bookmarkEnd w:id="125"/>
      <w:r/>
      <w:bookmarkEnd w:id="126"/>
      <w:r/>
      <w:r/>
    </w:p>
    <w:p>
      <w:pPr>
        <w:pStyle w:val="888"/>
        <w:ind w:firstLine="420"/>
        <w:jc w:val="both"/>
        <w:keepLines/>
        <w:keepNext/>
        <w:spacing w:beforeAutospacing="0" w:afterAutospacing="0"/>
        <w:rPr>
          <w:color w:val="auto"/>
        </w:rPr>
      </w:pPr>
      <w:r/>
      <w:bookmarkStart w:id="127" w:name="_Toc513029229"/>
      <w:r/>
      <w:bookmarkStart w:id="128" w:name="_Toc120614218"/>
      <w:r/>
      <w:bookmarkStart w:id="129" w:name="_Toc16938545"/>
      <w:r/>
      <w:bookmarkStart w:id="130" w:name="_Toc20823301"/>
      <w:r>
        <w:rPr>
          <w:rFonts w:hint="eastAsia" w:ascii="Arial" w:hAnsi="Arial" w:eastAsia="宋体" w:cs="Arial"/>
          <w:color w:val="auto"/>
          <w:sz w:val="28"/>
          <w:szCs w:val="28"/>
          <w:lang w:val="en-US" w:eastAsia="zh-CN"/>
        </w:rPr>
        <w:t xml:space="preserve">20</w:t>
      </w:r>
      <w:r>
        <w:rPr>
          <w:rFonts w:ascii="Arial" w:hAnsi="Arial" w:cs="Arial"/>
          <w:color w:val="auto"/>
          <w:sz w:val="28"/>
          <w:szCs w:val="28"/>
        </w:rPr>
        <w:t xml:space="preserve">、投标文件的拒收</w:t>
      </w:r>
      <w:r/>
    </w:p>
    <w:p>
      <w:pPr>
        <w:ind w:firstLine="480"/>
        <w:spacing w:line="440" w:lineRule="exact"/>
        <w:rPr>
          <w:rFonts w:hint="eastAsia" w:ascii="宋体" w:hAnsi="宋体" w:cs="宋体"/>
          <w:color w:val="auto"/>
          <w:sz w:val="24"/>
        </w:rPr>
      </w:pPr>
      <w:r>
        <w:rPr>
          <w:rFonts w:hint="eastAsia" w:ascii="宋体" w:hAnsi="宋体" w:eastAsia="宋体" w:cs="宋体"/>
          <w:color w:val="auto"/>
          <w:sz w:val="24"/>
          <w:lang w:val="en-US" w:eastAsia="zh-CN"/>
        </w:rPr>
        <w:t xml:space="preserve">20</w:t>
      </w:r>
      <w:r>
        <w:rPr>
          <w:rFonts w:hint="eastAsia" w:ascii="宋体" w:hAnsi="宋体" w:cs="宋体"/>
          <w:color w:val="auto"/>
          <w:sz w:val="24"/>
        </w:rPr>
        <w:t xml:space="preserve">.1采购人及采购代理机构拒绝接收在其规定的投标截止时间后上传的任何投标文件。</w:t>
      </w:r>
      <w:r/>
    </w:p>
    <w:p>
      <w:pPr>
        <w:pStyle w:val="888"/>
        <w:ind w:firstLine="420"/>
        <w:jc w:val="both"/>
        <w:keepLines/>
        <w:keepNext/>
        <w:spacing w:beforeAutospacing="0" w:afterAutospacing="0"/>
        <w:rPr>
          <w:color w:val="auto"/>
        </w:rPr>
      </w:pPr>
      <w:r/>
      <w:bookmarkStart w:id="131" w:name="_Toc513029228"/>
      <w:r/>
      <w:bookmarkStart w:id="132" w:name="_Toc20823300"/>
      <w:r/>
      <w:bookmarkStart w:id="133" w:name="_Toc16938544"/>
      <w:r>
        <w:rPr>
          <w:rFonts w:ascii="Arial" w:hAnsi="Arial" w:cs="Arial"/>
          <w:color w:val="auto"/>
          <w:sz w:val="28"/>
          <w:szCs w:val="28"/>
        </w:rPr>
        <w:t xml:space="preserve">2</w:t>
      </w:r>
      <w:r>
        <w:rPr>
          <w:rFonts w:hint="eastAsia" w:ascii="Arial" w:hAnsi="Arial" w:eastAsia="宋体" w:cs="Arial"/>
          <w:color w:val="auto"/>
          <w:sz w:val="28"/>
          <w:szCs w:val="28"/>
          <w:lang w:val="en-US" w:eastAsia="zh-CN"/>
        </w:rPr>
        <w:t xml:space="preserve">1</w:t>
      </w:r>
      <w:r>
        <w:rPr>
          <w:rFonts w:ascii="Arial" w:hAnsi="Arial" w:cs="Arial"/>
          <w:color w:val="auto"/>
          <w:sz w:val="28"/>
          <w:szCs w:val="28"/>
        </w:rPr>
        <w:t xml:space="preserve">、投标文件的撤回和修改</w:t>
      </w:r>
      <w:bookmarkEnd w:id="131"/>
      <w:r/>
      <w:bookmarkEnd w:id="132"/>
      <w:r/>
      <w:bookmarkEnd w:id="133"/>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1</w:t>
      </w:r>
      <w:r>
        <w:rPr>
          <w:rFonts w:hint="eastAsia" w:ascii="宋体" w:hAnsi="宋体" w:cs="宋体"/>
          <w:color w:val="auto"/>
          <w:sz w:val="24"/>
        </w:rPr>
        <w:t xml:space="preserve">.1投标文件的撤回</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21.1.1电子投标文件的撤回</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投标人可在投标截止时间前，撤回其电子投标文件，具体操作方法见《操作手册》。</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21.1.2投标人撤回电子投标文件，则认为其不再参与本项目投标活动。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1</w:t>
      </w:r>
      <w:r>
        <w:rPr>
          <w:rFonts w:hint="eastAsia" w:ascii="宋体" w:hAnsi="宋体" w:cs="宋体"/>
          <w:color w:val="auto"/>
          <w:sz w:val="24"/>
        </w:rPr>
        <w:t xml:space="preserve">.2 投标文件的修改</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1</w:t>
      </w:r>
      <w:r>
        <w:rPr>
          <w:rFonts w:hint="eastAsia" w:ascii="宋体" w:hAnsi="宋体" w:cs="宋体"/>
          <w:color w:val="auto"/>
          <w:sz w:val="24"/>
        </w:rPr>
        <w:t xml:space="preserve">.2.1投标人可在投标截止时间前，对其电子投标文件进行修改，具体操作方法见《操作手册》。</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1</w:t>
      </w:r>
      <w:r>
        <w:rPr>
          <w:rFonts w:hint="eastAsia" w:ascii="宋体" w:hAnsi="宋体" w:cs="宋体"/>
          <w:color w:val="auto"/>
          <w:sz w:val="24"/>
        </w:rPr>
        <w:t xml:space="preserve">.2.2在投标截止时间之后，投标人不得对其电子投标文件作任何修改。</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1</w:t>
      </w:r>
      <w:r>
        <w:rPr>
          <w:rFonts w:hint="eastAsia" w:ascii="宋体" w:hAnsi="宋体" w:cs="宋体"/>
          <w:color w:val="auto"/>
          <w:sz w:val="24"/>
        </w:rPr>
        <w:t xml:space="preserve">.3在投标截止时间至招标文件中规定的投标有效期满之间的这段时间内，投标人不得撤回其投标。</w:t>
      </w:r>
      <w:r/>
    </w:p>
    <w:p>
      <w:pPr>
        <w:pStyle w:val="888"/>
        <w:ind w:firstLine="482"/>
        <w:jc w:val="both"/>
        <w:keepLines/>
        <w:keepNext/>
        <w:spacing w:before="145" w:beforeAutospacing="0" w:after="145" w:afterAutospacing="0" w:line="360" w:lineRule="auto"/>
        <w:rPr>
          <w:rFonts w:ascii="宋体" w:hAnsi="宋体" w:eastAsia="宋体" w:cs="宋体"/>
          <w:b/>
          <w:color w:val="000000"/>
        </w:rPr>
      </w:pPr>
      <w:r>
        <w:rPr>
          <w:rFonts w:hint="eastAsia" w:ascii="宋体" w:hAnsi="宋体" w:eastAsia="宋体" w:cs="宋体"/>
          <w:b/>
          <w:color w:val="000000"/>
        </w:rPr>
        <w:t xml:space="preserve">五、开标与评标</w:t>
      </w:r>
      <w:bookmarkEnd w:id="127"/>
      <w:r/>
      <w:bookmarkEnd w:id="128"/>
      <w:r/>
      <w:bookmarkEnd w:id="129"/>
      <w:r/>
      <w:bookmarkEnd w:id="130"/>
      <w:r/>
      <w:r/>
    </w:p>
    <w:p>
      <w:pPr>
        <w:pStyle w:val="888"/>
        <w:ind w:firstLine="420"/>
        <w:jc w:val="both"/>
        <w:keepLines/>
        <w:keepNext/>
        <w:spacing w:beforeAutospacing="0" w:afterAutospacing="0"/>
        <w:rPr>
          <w:color w:val="auto"/>
        </w:rPr>
      </w:pPr>
      <w:r/>
      <w:bookmarkStart w:id="134" w:name="_Toc513029230"/>
      <w:r/>
      <w:bookmarkStart w:id="135" w:name="_Toc16938546"/>
      <w:r/>
      <w:bookmarkStart w:id="136" w:name="_Toc20823302"/>
      <w:r/>
      <w:bookmarkStart w:id="137" w:name="_Toc16938547"/>
      <w:r/>
      <w:bookmarkStart w:id="138" w:name="_Toc20823303"/>
      <w:r/>
      <w:bookmarkStart w:id="139" w:name="_Toc513029231"/>
      <w:r>
        <w:rPr>
          <w:rFonts w:ascii="Arial" w:hAnsi="Arial" w:cs="Arial"/>
          <w:color w:val="auto"/>
          <w:sz w:val="28"/>
          <w:szCs w:val="28"/>
        </w:rPr>
        <w:t xml:space="preserve">2</w:t>
      </w:r>
      <w:r>
        <w:rPr>
          <w:rFonts w:hint="eastAsia" w:ascii="Arial" w:hAnsi="Arial" w:eastAsia="宋体" w:cs="Arial"/>
          <w:color w:val="auto"/>
          <w:sz w:val="28"/>
          <w:szCs w:val="28"/>
          <w:lang w:val="en-US" w:eastAsia="zh-CN"/>
        </w:rPr>
        <w:t xml:space="preserve">2</w:t>
      </w:r>
      <w:r>
        <w:rPr>
          <w:rFonts w:ascii="Arial" w:hAnsi="Arial" w:cs="Arial"/>
          <w:color w:val="auto"/>
          <w:sz w:val="28"/>
          <w:szCs w:val="28"/>
        </w:rPr>
        <w:t xml:space="preserve">、开标</w:t>
      </w:r>
      <w:bookmarkEnd w:id="134"/>
      <w:r/>
      <w:bookmarkEnd w:id="135"/>
      <w:r/>
      <w:bookmarkEnd w:id="136"/>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2</w:t>
      </w:r>
      <w:r>
        <w:rPr>
          <w:rFonts w:hint="eastAsia" w:ascii="宋体" w:hAnsi="宋体" w:cs="宋体"/>
          <w:color w:val="auto"/>
          <w:sz w:val="24"/>
        </w:rPr>
        <w:t xml:space="preserve">.1采购人或采购代理构将在招标公告中规定的时间和地点组织公开开标。投标人应当按照《操作手册》规定，参加开标活动和在苏采云系统规定的时间内对投标文件进行解密。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2</w:t>
      </w:r>
      <w:r>
        <w:rPr>
          <w:rFonts w:hint="eastAsia" w:ascii="宋体" w:hAnsi="宋体" w:cs="宋体"/>
          <w:color w:val="auto"/>
          <w:sz w:val="24"/>
        </w:rPr>
        <w:t xml:space="preserve">.2开标仪式由采购代理机构组织。苏采云系统将自动对项目进行开标，并宣布各投标人名称和投标价格。</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2</w:t>
      </w:r>
      <w:r>
        <w:rPr>
          <w:rFonts w:hint="eastAsia" w:ascii="宋体" w:hAnsi="宋体" w:cs="宋体"/>
          <w:color w:val="auto"/>
          <w:sz w:val="24"/>
        </w:rPr>
        <w:t xml:space="preserve">.3投标人在开标过程中涉及到的投标文件解密、开标结果确认等工作，应按照《操作手册》规定执行。</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2</w:t>
      </w:r>
      <w:r>
        <w:rPr>
          <w:rFonts w:hint="eastAsia" w:ascii="宋体" w:hAnsi="宋体" w:cs="宋体"/>
          <w:color w:val="auto"/>
          <w:sz w:val="24"/>
        </w:rPr>
        <w:t xml:space="preserve">.4投标人如果对开标过程和开标记录有疑义，应当根据《操作手册》规定提出，如苏采云系统中《开标记录表》宣布后5分钟内未提出的，视同认可开标结果。</w:t>
      </w:r>
      <w:r/>
    </w:p>
    <w:p>
      <w:pPr>
        <w:pStyle w:val="888"/>
        <w:ind w:firstLine="420"/>
        <w:jc w:val="both"/>
        <w:keepLines/>
        <w:keepNext/>
        <w:spacing w:beforeAutospacing="0" w:afterAutospacing="0"/>
        <w:rPr>
          <w:color w:val="auto"/>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w:t>
      </w:r>
      <w:bookmarkEnd w:id="137"/>
      <w:r/>
      <w:bookmarkEnd w:id="138"/>
      <w:r/>
      <w:bookmarkEnd w:id="139"/>
      <w:r>
        <w:rPr>
          <w:rFonts w:ascii="Arial" w:hAnsi="Arial" w:cs="Arial"/>
          <w:color w:val="auto"/>
          <w:sz w:val="28"/>
          <w:szCs w:val="28"/>
        </w:rPr>
        <w:t xml:space="preserve">评标委员会</w:t>
      </w:r>
      <w:r/>
    </w:p>
    <w:p>
      <w:pPr>
        <w:ind w:firstLine="422"/>
        <w:spacing w:line="440" w:lineRule="exact"/>
        <w:rPr>
          <w:rFonts w:hint="eastAsia" w:ascii="宋体" w:hAnsi="宋体" w:cs="宋体"/>
          <w:color w:val="auto"/>
          <w:sz w:val="24"/>
        </w:rPr>
      </w:pPr>
      <w:r>
        <w:rPr>
          <w:rFonts w:hint="eastAsia" w:ascii="宋体" w:hAnsi="宋体" w:eastAsia="宋体" w:cs="宋体"/>
          <w:b/>
          <w:color w:val="auto"/>
        </w:rPr>
        <w:t xml:space="preserve"> </w:t>
      </w:r>
      <w:r>
        <w:rPr>
          <w:rFonts w:hint="eastAsia" w:ascii="宋体" w:hAnsi="宋体" w:cs="宋体"/>
          <w:color w:val="auto"/>
          <w:sz w:val="24"/>
        </w:rPr>
        <w:t xml:space="preserve"> 2</w:t>
      </w:r>
      <w:r>
        <w:rPr>
          <w:rFonts w:hint="eastAsia" w:ascii="宋体" w:hAnsi="宋体" w:eastAsia="宋体" w:cs="宋体"/>
          <w:color w:val="auto"/>
          <w:sz w:val="24"/>
          <w:lang w:val="en-US" w:eastAsia="zh-CN"/>
        </w:rPr>
        <w:t xml:space="preserve">3</w:t>
      </w:r>
      <w:r>
        <w:rPr>
          <w:rFonts w:hint="eastAsia" w:ascii="宋体" w:hAnsi="宋体" w:cs="宋体"/>
          <w:color w:val="auto"/>
          <w:sz w:val="24"/>
        </w:rPr>
        <w:t xml:space="preserve">.1开标后，采购代理机构将立即组织评标委员会（以下简称评委会）进行评标。</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  2</w:t>
      </w:r>
      <w:r>
        <w:rPr>
          <w:rFonts w:hint="eastAsia" w:ascii="宋体" w:hAnsi="宋体" w:eastAsia="宋体" w:cs="宋体"/>
          <w:color w:val="auto"/>
          <w:sz w:val="24"/>
          <w:lang w:val="en-US" w:eastAsia="zh-CN"/>
        </w:rPr>
        <w:t xml:space="preserve">3</w:t>
      </w:r>
      <w:r>
        <w:rPr>
          <w:rFonts w:hint="eastAsia" w:ascii="宋体" w:hAnsi="宋体" w:cs="宋体"/>
          <w:color w:val="auto"/>
          <w:sz w:val="24"/>
        </w:rPr>
        <w:t xml:space="preserve">.2评委会由采购人代表和有关技术、经济等方面的专家组成，且人员构成符合政府采购有关规定。</w:t>
      </w:r>
      <w:r/>
    </w:p>
    <w:p>
      <w:pPr>
        <w:ind w:firstLine="480"/>
        <w:spacing w:line="440" w:lineRule="exact"/>
        <w:rPr>
          <w:rFonts w:ascii="宋体" w:hAnsi="宋体" w:eastAsia="宋体" w:cs="宋体"/>
          <w:color w:val="000000"/>
        </w:rPr>
      </w:pPr>
      <w:r>
        <w:rPr>
          <w:rFonts w:hint="eastAsia" w:ascii="宋体" w:hAnsi="宋体" w:cs="宋体"/>
          <w:color w:val="auto"/>
          <w:sz w:val="24"/>
        </w:rPr>
        <w:t xml:space="preserve">  2</w:t>
      </w:r>
      <w:r>
        <w:rPr>
          <w:rFonts w:hint="eastAsia" w:ascii="宋体" w:hAnsi="宋体" w:eastAsia="宋体" w:cs="宋体"/>
          <w:color w:val="auto"/>
          <w:sz w:val="24"/>
          <w:lang w:val="en-US" w:eastAsia="zh-CN"/>
        </w:rPr>
        <w:t xml:space="preserve">3</w:t>
      </w:r>
      <w:r>
        <w:rPr>
          <w:rFonts w:hint="eastAsia" w:ascii="宋体" w:hAnsi="宋体" w:cs="宋体"/>
          <w:color w:val="auto"/>
          <w:sz w:val="24"/>
        </w:rPr>
        <w:t xml:space="preserve">.3评委会独立工作，负责评审所有投标文件并确定中标候选人。</w:t>
      </w:r>
      <w:r/>
    </w:p>
    <w:p>
      <w:pPr>
        <w:pStyle w:val="888"/>
        <w:ind w:firstLine="420"/>
        <w:jc w:val="both"/>
        <w:keepLines/>
        <w:keepNext/>
        <w:spacing w:beforeAutospacing="0" w:afterAutospacing="0"/>
        <w:rPr>
          <w:color w:val="auto"/>
        </w:rPr>
      </w:pPr>
      <w:r/>
      <w:bookmarkStart w:id="140" w:name="_Toc513029233"/>
      <w:r/>
      <w:bookmarkStart w:id="141" w:name="_Toc16938549"/>
      <w:r/>
      <w:bookmarkStart w:id="142" w:name="_Toc20823305"/>
      <w:r>
        <w:rPr>
          <w:rFonts w:hint="eastAsia" w:ascii="黑体" w:hAnsi="宋体" w:eastAsia="黑体" w:cs="黑体"/>
          <w:color w:val="auto"/>
          <w:sz w:val="28"/>
          <w:szCs w:val="28"/>
        </w:rPr>
        <w:t xml:space="preserve">2</w:t>
      </w:r>
      <w:r>
        <w:rPr>
          <w:rFonts w:hint="eastAsia" w:ascii="黑体" w:hAnsi="宋体" w:eastAsia="黑体" w:cs="黑体"/>
          <w:color w:val="auto"/>
          <w:sz w:val="28"/>
          <w:szCs w:val="28"/>
          <w:lang w:val="en-US" w:eastAsia="zh-CN"/>
        </w:rPr>
        <w:t xml:space="preserve">4</w:t>
      </w:r>
      <w:r>
        <w:rPr>
          <w:rFonts w:hint="eastAsia" w:ascii="黑体" w:hAnsi="宋体" w:eastAsia="黑体" w:cs="黑体"/>
          <w:color w:val="auto"/>
          <w:sz w:val="28"/>
          <w:szCs w:val="28"/>
        </w:rPr>
        <w:t xml:space="preserve">、评标过程的保密与公正</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4</w:t>
      </w:r>
      <w:r>
        <w:rPr>
          <w:rFonts w:hint="eastAsia" w:ascii="宋体" w:hAnsi="宋体" w:cs="宋体"/>
          <w:color w:val="auto"/>
          <w:sz w:val="24"/>
        </w:rPr>
        <w:t xml:space="preserve">.1凡是与审查、澄清、评价和比较投标的有关资料以及授标建议等，采购人、评委、采购代理机构均不得向投标人或与评标无关的其他人员透露。</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4</w:t>
      </w:r>
      <w:r>
        <w:rPr>
          <w:rFonts w:hint="eastAsia" w:ascii="宋体" w:hAnsi="宋体" w:cs="宋体"/>
          <w:color w:val="auto"/>
          <w:sz w:val="24"/>
        </w:rPr>
        <w:t xml:space="preserve">.2在评标过程中，投标人不得以任何行为影响评标过程，否则其投标文件将被作为无效投标文件。</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4</w:t>
      </w:r>
      <w:r>
        <w:rPr>
          <w:rFonts w:hint="eastAsia" w:ascii="宋体" w:hAnsi="宋体" w:cs="宋体"/>
          <w:color w:val="auto"/>
          <w:sz w:val="24"/>
        </w:rPr>
        <w:t xml:space="preserve">.3采购代理机构和评标委员会不向未中标的投标人解释未中标原因，也不公布评标过程中的相关细节。</w:t>
      </w:r>
      <w:r/>
    </w:p>
    <w:p>
      <w:pPr>
        <w:ind w:firstLine="480"/>
        <w:spacing w:line="440" w:lineRule="exact"/>
        <w:rPr>
          <w:color w:val="auto"/>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4</w:t>
      </w:r>
      <w:r>
        <w:rPr>
          <w:rFonts w:hint="eastAsia" w:ascii="宋体" w:hAnsi="宋体" w:cs="宋体"/>
          <w:color w:val="auto"/>
          <w:sz w:val="24"/>
        </w:rPr>
        <w:t xml:space="preserve">.4采用综合评分法的项目，未中标的投标人可于中标结果公告期限届满之日起通过苏采云系统查看自己的评审得分及排序情况。</w:t>
      </w:r>
      <w:r/>
    </w:p>
    <w:p>
      <w:pPr>
        <w:pStyle w:val="888"/>
        <w:ind w:firstLine="420"/>
        <w:jc w:val="both"/>
        <w:keepLines/>
        <w:keepNext/>
        <w:spacing w:beforeAutospacing="0" w:afterAutospacing="0"/>
        <w:rPr>
          <w:color w:val="auto"/>
        </w:rPr>
      </w:pPr>
      <w:r/>
      <w:bookmarkStart w:id="143" w:name="_Toc513029232"/>
      <w:r/>
      <w:bookmarkStart w:id="144" w:name="_Toc20823304"/>
      <w:r/>
      <w:bookmarkStart w:id="145" w:name="_Toc16938548"/>
      <w:r>
        <w:rPr>
          <w:rFonts w:ascii="Arial" w:hAnsi="Arial" w:cs="Arial"/>
          <w:color w:val="auto"/>
          <w:sz w:val="28"/>
          <w:szCs w:val="28"/>
        </w:rPr>
        <w:t xml:space="preserve">2</w:t>
      </w:r>
      <w:r>
        <w:rPr>
          <w:rFonts w:hint="eastAsia" w:ascii="Arial" w:hAnsi="Arial" w:eastAsia="宋体" w:cs="Arial"/>
          <w:color w:val="auto"/>
          <w:sz w:val="28"/>
          <w:szCs w:val="28"/>
          <w:lang w:val="en-US" w:eastAsia="zh-CN"/>
        </w:rPr>
        <w:t xml:space="preserve">5</w:t>
      </w:r>
      <w:r>
        <w:rPr>
          <w:rFonts w:ascii="Arial" w:hAnsi="Arial" w:cs="Arial"/>
          <w:color w:val="auto"/>
          <w:sz w:val="28"/>
          <w:szCs w:val="28"/>
        </w:rPr>
        <w:t xml:space="preserve">、投标文件的澄清</w:t>
      </w:r>
      <w:bookmarkEnd w:id="143"/>
      <w:r/>
      <w:bookmarkEnd w:id="144"/>
      <w:r/>
      <w:bookmarkEnd w:id="145"/>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5</w:t>
      </w:r>
      <w:r>
        <w:rPr>
          <w:rFonts w:hint="eastAsia" w:ascii="宋体" w:hAnsi="宋体" w:cs="宋体"/>
          <w:color w:val="auto"/>
          <w:sz w:val="24"/>
        </w:rPr>
        <w:t xml:space="preserve">.1评标期间，评委会对投标文件中含义不明确、同类问题表述不一致或者有明显文字和计算错误的内容，有权要求投标人作出必要的澄清、说明或者补正。</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投标人的澄清、说明或者补正不得超出投标文件的范围或者改变投标文件的实质性内容。</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评标委员会并非对每个投标人都做澄清要求。</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5</w:t>
      </w:r>
      <w:r>
        <w:rPr>
          <w:rFonts w:hint="eastAsia" w:ascii="宋体" w:hAnsi="宋体" w:cs="宋体"/>
          <w:color w:val="auto"/>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5</w:t>
      </w:r>
      <w:r>
        <w:rPr>
          <w:rFonts w:hint="eastAsia" w:ascii="宋体" w:hAnsi="宋体" w:cs="宋体"/>
          <w:color w:val="auto"/>
          <w:sz w:val="24"/>
        </w:rPr>
        <w:t xml:space="preserve">.3接到评委会澄清、说明和补正要求的投标人如未按规定做出澄清、说明和补正，其风险由投标人自行承担。</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、对投标文件的初审</w:t>
      </w:r>
      <w:bookmarkEnd w:id="140"/>
      <w:r/>
      <w:bookmarkEnd w:id="141"/>
      <w:r/>
      <w:bookmarkEnd w:id="142"/>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.1投标文件初审分为资格审查和符合性审查。</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.1.1资格审查：依据法律法规和招标文件的规定，由采购人</w:t>
      </w:r>
      <w:r>
        <w:rPr>
          <w:rFonts w:hint="eastAsia" w:ascii="宋体" w:hAnsi="宋体" w:eastAsia="宋体" w:cs="宋体"/>
          <w:color w:val="auto"/>
          <w:sz w:val="24"/>
          <w:lang w:val="en-US" w:eastAsia="zh-CN"/>
        </w:rPr>
        <w:t xml:space="preserve">或采购代理机构</w:t>
      </w:r>
      <w:r>
        <w:rPr>
          <w:rFonts w:hint="eastAsia" w:ascii="宋体" w:hAnsi="宋体" w:cs="宋体"/>
          <w:color w:val="auto"/>
          <w:sz w:val="24"/>
        </w:rPr>
        <w:t xml:space="preserve">对投标文件中的资格证明文件进行审查。资格审查的结论，采购人以书面形式向评委会进行反馈。</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采购人</w:t>
      </w:r>
      <w:r>
        <w:rPr>
          <w:rFonts w:hint="eastAsia" w:ascii="宋体" w:hAnsi="宋体" w:cs="宋体"/>
          <w:color w:val="auto"/>
          <w:sz w:val="24"/>
          <w:lang w:val="en-US" w:eastAsia="zh-CN"/>
        </w:rPr>
        <w:t xml:space="preserve">或采购代理机构</w:t>
      </w:r>
      <w:r>
        <w:rPr>
          <w:rFonts w:hint="eastAsia" w:ascii="宋体" w:hAnsi="宋体" w:cs="宋体"/>
          <w:color w:val="auto"/>
          <w:sz w:val="24"/>
        </w:rPr>
        <w:t xml:space="preserve">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.1.2符合性审查：依据招标文件的规定，由评委会从投标文件的有效性、完整性和对招标文件的响应程度进行审查，以确定是否对招标文件的实质性要求作出响应。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.1.3未通过资格审查或符合性审查的投标人，采购代理机构将在苏采云系统中告知未通过资格审查或符合性审查的原因，评标结束后，采购人及采购代理机构将不再告知未通过资格审查和符合性审查的原因。</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.4评委会将对确定为实质性响应的投标进行进一步审核，确定其是否有计算上或累加上的算术错误，修正错误的原则如下：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（1）投标文件中开标一览表内容与投标文件中相应内容不一致的，以开标一览表为准。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（2）大写金额和小写金额不一致的，以大写金额为准。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（3）单价金额小数点或者百分比有明显错位的，以开标一览表的总价为准，并修改单价。</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（4）总价金额与按单价汇总金额不一致的，以单价金额计算结果为准。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同时出现两种以上错误的，按照前款规定的顺序修正。</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hint="eastAsia" w:ascii="宋体" w:hAnsi="宋体" w:cs="宋体"/>
          <w:color w:val="auto"/>
          <w:sz w:val="24"/>
        </w:rPr>
      </w:pPr>
      <w:r/>
      <w:bookmarkStart w:id="146" w:name="_Toc20823306"/>
      <w:r/>
      <w:bookmarkStart w:id="147" w:name="_Toc513029234"/>
      <w:r/>
      <w:bookmarkStart w:id="148" w:name="_Toc16938550"/>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cs="宋体"/>
          <w:color w:val="auto"/>
          <w:sz w:val="24"/>
        </w:rPr>
        <w:t xml:space="preserve">.6投标人在开、评标全过程中应保持通讯畅通，及时登录苏采云系统查阅、答复相关信息，并安排专人与采购代理机构及评标委员会联系。</w:t>
      </w:r>
      <w:bookmarkEnd w:id="146"/>
      <w:r/>
      <w:bookmarkEnd w:id="147"/>
      <w:r/>
      <w:bookmarkEnd w:id="148"/>
      <w:r/>
      <w:r/>
    </w:p>
    <w:p>
      <w:pPr>
        <w:pStyle w:val="888"/>
        <w:ind w:firstLine="420"/>
        <w:jc w:val="both"/>
        <w:keepLines/>
        <w:keepNext/>
        <w:spacing w:beforeAutospacing="0" w:afterAutospacing="0"/>
        <w:rPr>
          <w:color w:val="auto"/>
        </w:rPr>
      </w:pPr>
      <w:r/>
      <w:bookmarkStart w:id="149" w:name="_Toc120614219"/>
      <w:r>
        <w:rPr>
          <w:rFonts w:ascii="Arial" w:hAnsi="Arial" w:cs="Arial"/>
          <w:color w:val="auto"/>
          <w:sz w:val="28"/>
          <w:szCs w:val="28"/>
        </w:rPr>
        <w:t xml:space="preserve">2</w:t>
      </w:r>
      <w:r>
        <w:rPr>
          <w:rFonts w:hint="eastAsia" w:ascii="Arial" w:hAnsi="Arial" w:eastAsia="宋体" w:cs="Arial"/>
          <w:color w:val="auto"/>
          <w:sz w:val="28"/>
          <w:szCs w:val="28"/>
          <w:lang w:val="en-US" w:eastAsia="zh-CN"/>
        </w:rPr>
        <w:t xml:space="preserve">7</w:t>
      </w:r>
      <w:r>
        <w:rPr>
          <w:rFonts w:ascii="Arial" w:hAnsi="Arial" w:cs="Arial"/>
          <w:color w:val="auto"/>
          <w:sz w:val="28"/>
          <w:szCs w:val="28"/>
        </w:rPr>
        <w:t xml:space="preserve">、无效投标条款和废标条款</w:t>
      </w:r>
      <w:r/>
    </w:p>
    <w:p>
      <w:pPr>
        <w:ind w:firstLine="480"/>
        <w:spacing w:line="440" w:lineRule="exact"/>
        <w:rPr>
          <w:rFonts w:hint="eastAsia" w:ascii="宋体" w:hAnsi="宋体" w:cs="宋体"/>
          <w:color w:val="auto"/>
          <w:sz w:val="24"/>
        </w:rPr>
      </w:pPr>
      <w:r/>
      <w:bookmarkStart w:id="150" w:name="_Toc16938551"/>
      <w:r/>
      <w:bookmarkStart w:id="151" w:name="_Toc513029235"/>
      <w:r/>
      <w:bookmarkStart w:id="152" w:name="_Toc20823307"/>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.1无效投标条款</w:t>
      </w:r>
      <w:bookmarkEnd w:id="150"/>
      <w:r/>
      <w:bookmarkEnd w:id="151"/>
      <w:r/>
      <w:bookmarkEnd w:id="152"/>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.1.1投标人在苏采云系统规定的时间内未成功解密电子投标文件的。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.1.2投标人未按照招标文件要求上传电子投标文件的。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.1.3同一投标人提交两个（含两个）以上不同的投标报价的。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.1.4投标人不具备招标文件中规定资格要求的。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.1.5投标人的报价超过了采购预算或最高限价的。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.1.6未通过符合性审查的。</w:t>
      </w:r>
      <w:r/>
    </w:p>
    <w:p>
      <w:pPr>
        <w:pStyle w:val="888"/>
        <w:ind w:firstLine="360"/>
        <w:jc w:val="both"/>
        <w:spacing w:beforeAutospacing="0" w:afterAutospacing="0" w:line="0" w:lineRule="atLeast"/>
        <w:rPr>
          <w:color w:val="auto"/>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.1.7不符合招标文件中规定的实质性要求和条件的</w:t>
      </w:r>
      <w:r>
        <w:rPr>
          <w:rFonts w:hint="eastAsia" w:ascii="宋体" w:hAnsi="宋体" w:eastAsia="宋体" w:cs="宋体"/>
          <w:color w:val="auto"/>
        </w:rPr>
        <w:t xml:space="preserve">（</w:t>
      </w:r>
      <w:r>
        <w:rPr>
          <w:rFonts w:hint="eastAsia" w:ascii="宋体" w:hAnsi="宋体" w:eastAsia="宋体" w:cs="宋体"/>
          <w:i/>
          <w:color w:val="auto"/>
          <w:u w:val="single"/>
        </w:rPr>
        <w:t xml:space="preserve">本招标文件中斜体且有下划线部分为实质性要求和条件）</w:t>
      </w:r>
      <w:r>
        <w:rPr>
          <w:rFonts w:hint="eastAsia" w:ascii="宋体" w:hAnsi="宋体" w:cs="宋体"/>
          <w:color w:val="auto"/>
          <w:sz w:val="24"/>
        </w:rPr>
        <w:t xml:space="preserve">。</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.1.9投标文件含有采购人不能接受的附加条件的。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.1.10投标人不能证明其报价合理性的，评标委员会应当将其作为无效投标处理。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（一）评审过程中出现下列情形之一的，评标委员会应当启动异常低价投标审查程序：</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1.投标报价低于采购项目预算50%的，即投标报价&lt;采购项目预算×50%；</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2.投标报价低于采购项目最高限价45%的，即投标报价&lt;采购项目最高限价×45%；</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3.评标委员会认定的供应商报价过低、有可能影响产品质量或者不能诚信履约的其他情形。</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.1.11投标文件未按照招标文件要求加盖CA电子公章的。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.1.12其他法律、法规及本招标文件规定的属无效投标的情形。</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.2废标条款</w:t>
      </w:r>
      <w:r/>
    </w:p>
    <w:p>
      <w:pPr>
        <w:ind w:left="479" w:firstLine="64"/>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.2.1符合专业条件的供应商或者对招标文件作实质响应的供应商不足三家的。2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.2.2出现影响采购公正的违法、违规行为的。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.2.3因重大变故，采购任务取消的。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.2.4评标委员会认定招标文件存在歧义、重大缺陷导致评审工作无法进行。</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.2.5因苏采云系统系统故障原因造成开标不成功的。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.3 投标截止时间结束后参加投标的供应商不足三家的处理：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7</w:t>
      </w:r>
      <w:r>
        <w:rPr>
          <w:rFonts w:hint="eastAsia" w:ascii="宋体" w:hAnsi="宋体" w:cs="宋体"/>
          <w:color w:val="auto"/>
          <w:sz w:val="24"/>
        </w:rPr>
        <w:t xml:space="preserve">.3.1如出现投标截止时间结束后参加投标的供应商或者在评标期间对招标文件做出实质响应的供应商不足三家情况，按政府采购相关规定执行。</w:t>
      </w:r>
      <w:r/>
    </w:p>
    <w:p>
      <w:pPr>
        <w:pStyle w:val="888"/>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六、定标</w:t>
      </w:r>
      <w:bookmarkEnd w:id="149"/>
      <w:r/>
      <w:r/>
    </w:p>
    <w:p>
      <w:pPr>
        <w:pStyle w:val="888"/>
        <w:ind w:firstLine="600"/>
        <w:jc w:val="both"/>
        <w:keepLines/>
        <w:keepNext/>
        <w:spacing w:beforeAutospacing="0" w:afterAutospacing="0"/>
        <w:rPr>
          <w:color w:val="auto"/>
        </w:rPr>
      </w:pPr>
      <w:r/>
      <w:bookmarkStart w:id="153" w:name="_Toc20823310"/>
      <w:r/>
      <w:bookmarkStart w:id="154" w:name="_Toc16938554"/>
      <w:r/>
      <w:bookmarkStart w:id="155" w:name="_Toc513029238"/>
      <w:r>
        <w:rPr>
          <w:rFonts w:hint="eastAsia" w:ascii="黑体" w:hAnsi="宋体" w:eastAsia="黑体" w:cs="黑体"/>
          <w:color w:val="auto"/>
          <w:sz w:val="30"/>
          <w:szCs w:val="30"/>
        </w:rPr>
        <w:t xml:space="preserve">2</w:t>
      </w:r>
      <w:r>
        <w:rPr>
          <w:rFonts w:hint="eastAsia" w:ascii="黑体" w:hAnsi="宋体" w:eastAsia="黑体" w:cs="黑体"/>
          <w:color w:val="auto"/>
          <w:sz w:val="30"/>
          <w:szCs w:val="30"/>
          <w:lang w:val="en-US" w:eastAsia="zh-CN"/>
        </w:rPr>
        <w:t xml:space="preserve">8</w:t>
      </w:r>
      <w:r>
        <w:rPr>
          <w:rFonts w:hint="eastAsia" w:ascii="黑体" w:hAnsi="宋体" w:eastAsia="黑体" w:cs="黑体"/>
          <w:color w:val="auto"/>
          <w:sz w:val="30"/>
          <w:szCs w:val="30"/>
        </w:rPr>
        <w:t xml:space="preserve">、</w:t>
      </w:r>
      <w:bookmarkEnd w:id="153"/>
      <w:r>
        <w:rPr>
          <w:rFonts w:hint="eastAsia" w:ascii="黑体" w:hAnsi="宋体" w:eastAsia="黑体" w:cs="黑体"/>
          <w:color w:val="auto"/>
          <w:sz w:val="30"/>
          <w:szCs w:val="30"/>
        </w:rPr>
        <w:t xml:space="preserve">确定</w:t>
      </w:r>
      <w:bookmarkEnd w:id="154"/>
      <w:r/>
      <w:bookmarkEnd w:id="155"/>
      <w:r>
        <w:rPr>
          <w:rFonts w:hint="eastAsia" w:ascii="黑体" w:hAnsi="宋体" w:eastAsia="黑体" w:cs="黑体"/>
          <w:color w:val="auto"/>
          <w:sz w:val="30"/>
          <w:szCs w:val="30"/>
        </w:rPr>
        <w:t xml:space="preserve">中标单位</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.1中标候选人的选取原则和数量见招标文件第五章规定。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.2采购人应根据评委会推荐的中标候选人确定</w:t>
      </w:r>
      <w:r>
        <w:rPr>
          <w:rFonts w:hint="eastAsia" w:ascii="宋体" w:hAnsi="宋体" w:eastAsia="宋体" w:cs="宋体"/>
          <w:color w:val="auto"/>
          <w:sz w:val="24"/>
          <w:lang w:eastAsia="zh-CN"/>
        </w:rPr>
        <w:t xml:space="preserve">中标单位</w:t>
      </w:r>
      <w:r>
        <w:rPr>
          <w:rFonts w:hint="eastAsia" w:ascii="宋体" w:hAnsi="宋体" w:cs="宋体"/>
          <w:color w:val="auto"/>
          <w:sz w:val="24"/>
        </w:rPr>
        <w:t xml:space="preserve">。</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.3采购代理机构将在“中国政府采购网”、“江苏政府采购网”、“盐城市政府采购网”</w:t>
      </w:r>
      <w:r>
        <w:rPr>
          <w:rFonts w:hint="eastAsia" w:ascii="宋体" w:hAnsi="宋体" w:eastAsia="宋体" w:cs="宋体"/>
          <w:color w:val="auto"/>
          <w:sz w:val="24"/>
          <w:lang w:eastAsia="zh-CN"/>
        </w:rPr>
        <w:t xml:space="preserve">、</w:t>
      </w:r>
      <w:r>
        <w:rPr>
          <w:rFonts w:hint="eastAsia" w:ascii="宋体" w:hAnsi="宋体" w:cs="宋体"/>
          <w:color w:val="auto"/>
          <w:sz w:val="24"/>
          <w:lang w:eastAsia="zh-CN"/>
        </w:rPr>
        <w:t xml:space="preserve">“阜宁县公共资源电子化服务平台”</w:t>
      </w:r>
      <w:r>
        <w:rPr>
          <w:rFonts w:hint="eastAsia" w:ascii="宋体" w:hAnsi="宋体" w:cs="宋体"/>
          <w:color w:val="auto"/>
          <w:sz w:val="24"/>
        </w:rPr>
        <w:t xml:space="preserve">发布中标公告，公告期限为1个工作日。</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.4若有充分证据证明，</w:t>
      </w:r>
      <w:r>
        <w:rPr>
          <w:rFonts w:hint="eastAsia" w:ascii="宋体" w:hAnsi="宋体" w:eastAsia="宋体" w:cs="宋体"/>
          <w:color w:val="auto"/>
          <w:sz w:val="24"/>
          <w:lang w:eastAsia="zh-CN"/>
        </w:rPr>
        <w:t xml:space="preserve">中标单位</w:t>
      </w:r>
      <w:r>
        <w:rPr>
          <w:rFonts w:hint="eastAsia" w:ascii="宋体" w:hAnsi="宋体" w:cs="宋体"/>
          <w:color w:val="auto"/>
          <w:sz w:val="24"/>
        </w:rPr>
        <w:t xml:space="preserve">出现下列情况之一的，一经查实，将被取消中标资格：</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.4.1提供虚假材料谋取中标的。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.4.2向采购人、采购代理机构行贿或者提供其他不正当利益的。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.4.3属于本文件规定的无效条件，但在评标过程中又未被评委会发现的。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.4.4与采购人或者其他供应商恶意串通的。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.4.5采取不正当手段诋毁、排挤其他供应商的。</w:t>
      </w:r>
      <w:r/>
    </w:p>
    <w:p>
      <w:pPr>
        <w:ind w:firstLine="480"/>
        <w:spacing w:line="440" w:lineRule="exact"/>
        <w:rPr>
          <w:rFonts w:hint="eastAsia" w:ascii="宋体" w:hAnsi="宋体" w:cs="宋体"/>
          <w:color w:val="auto"/>
          <w:sz w:val="24"/>
        </w:rPr>
      </w:pPr>
      <w:r/>
      <w:bookmarkStart w:id="156" w:name="_Toc200451960"/>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.5 有下列情形之一的，视为投标人串通投标，投标无效：</w:t>
      </w:r>
      <w:bookmarkEnd w:id="156"/>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.5.1不同投标人的投标文件由同一单位或者个人编制。</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.5.2不同投标人委托同一单位或者个人办理投标事宜。</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lang w:val="en-US" w:eastAsia="zh-CN"/>
        </w:rPr>
        <w:t xml:space="preserve">8</w:t>
      </w:r>
      <w:r>
        <w:rPr>
          <w:rFonts w:hint="eastAsia" w:ascii="宋体" w:hAnsi="宋体" w:cs="宋体"/>
          <w:color w:val="auto"/>
          <w:sz w:val="24"/>
        </w:rPr>
        <w:t xml:space="preserve">.5.3不同投标人的投标文件载明的项目管理成员或者联系人员为同一人。</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27.5.4不同投标人的投标文件异常一致或者投标报价呈规律性差异。</w:t>
      </w:r>
      <w:r/>
    </w:p>
    <w:p>
      <w:pPr>
        <w:pStyle w:val="888"/>
        <w:ind w:firstLine="600"/>
        <w:jc w:val="both"/>
        <w:keepLines/>
        <w:keepNext/>
        <w:pageBreakBefore w:val="0"/>
        <w:spacing w:beforeAutospacing="0" w:afterAutospacing="0" w:line="440" w:lineRule="exact"/>
        <w:widowControl w:val="off"/>
        <w:rPr>
          <w:color w:val="auto"/>
        </w:rPr>
      </w:pPr>
      <w:r>
        <w:rPr>
          <w:rFonts w:hint="eastAsia" w:ascii="黑体" w:hAnsi="宋体" w:eastAsia="黑体" w:cs="黑体"/>
          <w:color w:val="auto"/>
          <w:sz w:val="30"/>
          <w:szCs w:val="30"/>
        </w:rPr>
        <w:t xml:space="preserve">29、质疑处理</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29.1 提出质疑的供应商应当是参与所质疑项目采购活动的供应商。潜在供应商依法获取其可质疑的采购文件的，可以对采购文件提出质疑。</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29.2.1</w:t>
      </w:r>
      <w:r>
        <w:rPr>
          <w:rFonts w:ascii="Times New Roman" w:hAnsi="Times New Roman"/>
          <w:color w:val="auto"/>
        </w:rPr>
        <w:t xml:space="preserve">对可以质疑的采购文件提出质疑的，为收到采购文件之日或者采购文件公告期限届满之日；</w:t>
      </w:r>
      <w:r>
        <w:rPr>
          <w:rFonts w:ascii="Times New Roman" w:hAnsi="Times New Roman"/>
          <w:color w:val="auto"/>
        </w:rPr>
        <w:br/>
      </w:r>
      <w:r>
        <w:rPr>
          <w:rFonts w:ascii="Times New Roman" w:hAnsi="Times New Roman"/>
          <w:color w:val="auto"/>
        </w:rPr>
        <w:t xml:space="preserve">  </w:t>
      </w:r>
      <w:r>
        <w:rPr>
          <w:rFonts w:hint="eastAsia" w:ascii="宋体" w:hAnsi="宋体" w:eastAsia="宋体" w:cs="宋体"/>
          <w:color w:val="auto"/>
        </w:rPr>
        <w:t xml:space="preserve">29.2.2</w:t>
      </w:r>
      <w:r>
        <w:rPr>
          <w:rFonts w:ascii="Times New Roman" w:hAnsi="Times New Roman"/>
          <w:color w:val="auto"/>
        </w:rPr>
        <w:t xml:space="preserve">对采购过程提出质疑的，为各采购程序环节结束之日；</w:t>
      </w:r>
      <w:r>
        <w:rPr>
          <w:rFonts w:ascii="Times New Roman" w:hAnsi="Times New Roman"/>
          <w:color w:val="auto"/>
        </w:rPr>
        <w:br/>
      </w:r>
      <w:r>
        <w:rPr>
          <w:rFonts w:ascii="Times New Roman" w:hAnsi="Times New Roman"/>
          <w:color w:val="auto"/>
        </w:rPr>
        <w:t xml:space="preserve">   </w:t>
      </w:r>
      <w:r>
        <w:rPr>
          <w:rFonts w:hint="eastAsia" w:ascii="宋体" w:hAnsi="宋体" w:eastAsia="宋体" w:cs="宋体"/>
          <w:color w:val="auto"/>
        </w:rPr>
        <w:t xml:space="preserve">29.2.3</w:t>
      </w:r>
      <w:r>
        <w:rPr>
          <w:rFonts w:ascii="Times New Roman" w:hAnsi="Times New Roman"/>
          <w:color w:val="auto"/>
        </w:rPr>
        <w:t xml:space="preserve">对中标或者成交结果提出质疑的，为中标或者成交结果公告期限届满之日。</w:t>
      </w:r>
      <w:r/>
    </w:p>
    <w:p>
      <w:pPr>
        <w:pStyle w:val="888"/>
        <w:ind w:firstLine="480"/>
        <w:jc w:val="both"/>
        <w:pageBreakBefore w:val="0"/>
        <w:spacing w:beforeAutospacing="0" w:afterAutospacing="0" w:line="440" w:lineRule="exact"/>
        <w:widowControl w:val="off"/>
        <w:rPr>
          <w:color w:val="auto"/>
        </w:rPr>
      </w:pPr>
      <w:r>
        <w:rPr>
          <w:rFonts w:ascii="Times New Roman" w:hAnsi="Times New Roman"/>
          <w:color w:val="auto"/>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采购人及采购代理机构只接收以纸质原件形式送达的质疑,采购人和采购代理机构不接受未填写快递运单的快件。</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29.5 以下情形的质疑不予受理</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29.5.1 内容不符合《政府采购质疑和投诉办法》第十二条规定的质疑。</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29.5.2 超出政府采购法定期限的质疑。</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29.5.3 以传真、电子邮件等方式递交的非原件形式的质疑。</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29.5.4 未参加投标活动的供应商或在投标活动中自身权益未受到损害的供应商所提出的质疑。</w:t>
      </w:r>
      <w:r/>
    </w:p>
    <w:p>
      <w:pPr>
        <w:pStyle w:val="888"/>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29.5.5供应商组成联合体参加投标，联合体中任何一方或多方未按要求签字、盖章、加盖公章的质疑。</w:t>
      </w:r>
      <w:r/>
    </w:p>
    <w:p>
      <w:pPr>
        <w:pStyle w:val="888"/>
        <w:ind w:firstLine="468"/>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88"/>
        <w:ind w:firstLine="600"/>
        <w:jc w:val="both"/>
        <w:keepLines/>
        <w:keepNext/>
        <w:pageBreakBefore w:val="0"/>
        <w:spacing w:beforeAutospacing="0" w:afterAutospacing="0" w:line="440" w:lineRule="exact"/>
        <w:widowControl w:val="off"/>
        <w:rPr>
          <w:color w:val="auto"/>
        </w:rPr>
      </w:pPr>
      <w:r>
        <w:rPr>
          <w:rFonts w:hint="eastAsia" w:ascii="黑体" w:hAnsi="宋体" w:eastAsia="黑体" w:cs="黑体"/>
          <w:color w:val="auto"/>
          <w:sz w:val="30"/>
          <w:szCs w:val="30"/>
        </w:rPr>
        <w:t xml:space="preserve">30、中标通知书</w:t>
      </w:r>
      <w:r/>
    </w:p>
    <w:p>
      <w:pPr>
        <w:pStyle w:val="888"/>
        <w:ind w:firstLine="60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30.l</w:t>
      </w:r>
      <w:r>
        <w:rPr>
          <w:rFonts w:hint="eastAsia" w:ascii="宋体" w:hAnsi="宋体" w:eastAsia="宋体" w:cs="宋体"/>
          <w:b/>
          <w:color w:val="auto"/>
        </w:rPr>
        <w:t xml:space="preserve"> </w:t>
      </w:r>
      <w:r>
        <w:rPr>
          <w:rFonts w:hint="eastAsia" w:ascii="宋体" w:hAnsi="宋体" w:eastAsia="宋体" w:cs="宋体"/>
          <w:color w:val="auto"/>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8"/>
        <w:ind w:firstLine="60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8"/>
        <w:jc w:val="both"/>
        <w:keepLines/>
        <w:keepNext/>
        <w:pageBreakBefore w:val="0"/>
        <w:spacing w:beforeAutospacing="0" w:afterAutospacing="0" w:line="440" w:lineRule="exact"/>
        <w:widowControl w:val="off"/>
        <w:rPr>
          <w:color w:val="auto"/>
        </w:rPr>
      </w:pPr>
      <w:r/>
      <w:bookmarkStart w:id="157" w:name="_Toc20823308"/>
      <w:r/>
      <w:bookmarkStart w:id="158" w:name="_Toc16938552"/>
      <w:r/>
      <w:bookmarkStart w:id="159" w:name="_Toc120614220"/>
      <w:r/>
      <w:bookmarkStart w:id="160" w:name="_Toc513029236"/>
      <w:r>
        <w:rPr>
          <w:rFonts w:ascii="Times New Roman" w:hAnsi="Times New Roman"/>
          <w:b/>
          <w:color w:val="auto"/>
          <w:sz w:val="32"/>
          <w:szCs w:val="32"/>
        </w:rPr>
        <w:t xml:space="preserve">七、授予合同</w:t>
      </w:r>
      <w:bookmarkEnd w:id="157"/>
      <w:r/>
      <w:bookmarkEnd w:id="158"/>
      <w:r/>
      <w:bookmarkEnd w:id="159"/>
      <w:r/>
      <w:bookmarkEnd w:id="160"/>
      <w:r/>
      <w:r/>
    </w:p>
    <w:p>
      <w:pPr>
        <w:pStyle w:val="888"/>
        <w:ind w:firstLine="600"/>
        <w:jc w:val="both"/>
        <w:keepLines/>
        <w:keepNext/>
        <w:pageBreakBefore w:val="0"/>
        <w:spacing w:beforeAutospacing="0" w:afterAutospacing="0" w:line="440" w:lineRule="exact"/>
        <w:widowControl w:val="off"/>
        <w:rPr>
          <w:color w:val="auto"/>
        </w:rPr>
      </w:pPr>
      <w:r/>
      <w:bookmarkStart w:id="161" w:name="_Toc513029237"/>
      <w:r/>
      <w:bookmarkStart w:id="162" w:name="_Toc16938553"/>
      <w:r/>
      <w:bookmarkStart w:id="163" w:name="_Toc20823309"/>
      <w:r>
        <w:rPr>
          <w:rFonts w:hint="eastAsia" w:ascii="黑体" w:hAnsi="宋体" w:eastAsia="黑体" w:cs="黑体"/>
          <w:color w:val="auto"/>
          <w:sz w:val="30"/>
          <w:szCs w:val="30"/>
        </w:rPr>
        <w:t xml:space="preserve">31. 签订合同</w:t>
      </w:r>
      <w:bookmarkEnd w:id="161"/>
      <w:r/>
      <w:bookmarkEnd w:id="162"/>
      <w:r/>
      <w:bookmarkEnd w:id="163"/>
      <w:r/>
      <w:r/>
    </w:p>
    <w:p>
      <w:pPr>
        <w:pStyle w:val="888"/>
        <w:ind w:firstLine="60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31.l中标人应当在中标通知书发出之日起三十日内，按照招标文件确定的事项与采购人签订政府采购合同。</w:t>
      </w:r>
      <w:r/>
    </w:p>
    <w:p>
      <w:pPr>
        <w:pStyle w:val="888"/>
        <w:ind w:firstLine="60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31.2</w:t>
      </w:r>
      <w:r>
        <w:rPr>
          <w:rFonts w:hint="eastAsia" w:ascii="宋体" w:hAnsi="宋体" w:eastAsia="宋体" w:cs="宋体"/>
          <w:b/>
          <w:color w:val="auto"/>
        </w:rPr>
        <w:t xml:space="preserve"> </w:t>
      </w:r>
      <w:r>
        <w:rPr>
          <w:rFonts w:hint="eastAsia" w:ascii="宋体" w:hAnsi="宋体" w:eastAsia="宋体" w:cs="宋体"/>
          <w:color w:val="auto"/>
        </w:rPr>
        <w:t xml:space="preserve">招标文件、中标人的投标文件及招标过程中有关澄清、承诺文件均应作为合同附件。</w:t>
      </w:r>
      <w:r/>
    </w:p>
    <w:p>
      <w:pPr>
        <w:pStyle w:val="888"/>
        <w:ind w:firstLine="60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31.3 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888"/>
        <w:ind w:firstLine="600"/>
        <w:jc w:val="both"/>
        <w:keepLines/>
        <w:keepNext/>
        <w:spacing w:beforeAutospacing="0" w:afterAutospacing="0"/>
        <w:rPr>
          <w:color w:val="auto"/>
        </w:rPr>
      </w:pPr>
      <w:r>
        <w:rPr>
          <w:rFonts w:hint="eastAsia" w:ascii="黑体" w:hAnsi="宋体" w:eastAsia="黑体" w:cs="黑体"/>
          <w:color w:val="auto"/>
          <w:sz w:val="30"/>
          <w:szCs w:val="30"/>
        </w:rPr>
        <w:t xml:space="preserve">32、服务（包含与服务相关的货物）的追加</w:t>
      </w:r>
      <w:r/>
    </w:p>
    <w:p>
      <w:pPr>
        <w:pStyle w:val="888"/>
        <w:ind w:firstLine="482"/>
        <w:jc w:val="both"/>
        <w:keepLines w:val="0"/>
        <w:keepNext w:val="0"/>
        <w:pageBreakBefore w:val="0"/>
        <w:spacing w:beforeAutospacing="0" w:afterAutospacing="0" w:line="480" w:lineRule="exact"/>
        <w:widowControl/>
        <w:rPr>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8"/>
        <w:ind w:firstLine="600"/>
        <w:jc w:val="both"/>
        <w:pageBreakBefore w:val="0"/>
        <w:spacing w:beforeAutospacing="0" w:afterAutospacing="0" w:line="440" w:lineRule="exact"/>
        <w:widowControl w:val="off"/>
        <w:rPr>
          <w:rFonts w:ascii="黑体" w:hAnsi="宋体" w:eastAsia="黑体" w:cs="黑体"/>
          <w:color w:val="auto"/>
          <w:sz w:val="30"/>
          <w:szCs w:val="30"/>
        </w:rPr>
      </w:pPr>
      <w:r>
        <w:rPr>
          <w:rFonts w:hint="eastAsia" w:ascii="黑体" w:hAnsi="宋体" w:eastAsia="黑体" w:cs="黑体"/>
          <w:color w:val="auto"/>
          <w:sz w:val="30"/>
          <w:szCs w:val="30"/>
        </w:rPr>
        <w:t xml:space="preserve">33.政府采购政策功能落实</w:t>
      </w:r>
      <w:r/>
    </w:p>
    <w:p>
      <w:pPr>
        <w:pStyle w:val="888"/>
        <w:ind w:firstLine="600"/>
        <w:jc w:val="both"/>
        <w:keepLines/>
        <w:keepNext/>
        <w:pageBreakBefore w:val="0"/>
        <w:spacing w:beforeAutospacing="0" w:afterAutospacing="0" w:line="440" w:lineRule="exact"/>
        <w:widowControl w:val="off"/>
        <w:rPr>
          <w:color w:val="auto"/>
        </w:rPr>
      </w:pPr>
      <w:r>
        <w:rPr>
          <w:rFonts w:hint="eastAsia" w:ascii="黑体" w:hAnsi="宋体" w:eastAsia="黑体" w:cs="黑体"/>
          <w:color w:val="auto"/>
          <w:sz w:val="30"/>
          <w:szCs w:val="30"/>
        </w:rPr>
        <w:t xml:space="preserve">33.1政府采购线上合同信用融资政策</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pageBreakBefore w:val="0"/>
        <w:spacing w:line="440" w:lineRule="exact"/>
        <w:widowControl w:val="off"/>
        <w:tabs>
          <w:tab w:val="left" w:pos="1381" w:leader="none"/>
        </w:tabs>
        <w:rPr>
          <w:rFonts w:ascii="黑体" w:hAnsi="宋体" w:eastAsia="黑体" w:cs="黑体"/>
          <w:color w:val="auto"/>
          <w:sz w:val="30"/>
          <w:szCs w:val="30"/>
        </w:rPr>
      </w:pPr>
      <w:r>
        <w:rPr>
          <w:rFonts w:hint="eastAsia" w:ascii="黑体" w:hAnsi="宋体" w:eastAsia="黑体" w:cs="黑体"/>
          <w:color w:val="auto"/>
          <w:sz w:val="30"/>
          <w:szCs w:val="30"/>
        </w:rPr>
        <w:t xml:space="preserve">33.2进口产品</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40" w:lineRule="exact"/>
        <w:widowControl w:val="off"/>
        <w:tabs>
          <w:tab w:val="left" w:pos="1381" w:leader="none"/>
        </w:tabs>
        <w:rPr>
          <w:rFonts w:ascii="黑体" w:hAnsi="宋体" w:eastAsia="黑体" w:cs="黑体"/>
          <w:color w:val="auto"/>
          <w:sz w:val="30"/>
          <w:szCs w:val="30"/>
        </w:rPr>
      </w:pPr>
      <w:r>
        <w:rPr>
          <w:rFonts w:hint="eastAsia" w:ascii="黑体" w:hAnsi="宋体" w:eastAsia="黑体" w:cs="黑体"/>
          <w:color w:val="auto"/>
          <w:sz w:val="30"/>
          <w:szCs w:val="30"/>
        </w:rPr>
        <w:t xml:space="preserve">33.3中小企业、监狱企业及残疾人福利性单位</w:t>
      </w:r>
      <w:r/>
    </w:p>
    <w:p>
      <w:pPr>
        <w:ind w:firstLine="480"/>
        <w:pageBreakBefore w:val="0"/>
        <w:spacing w:line="440" w:lineRule="exact"/>
        <w:widowControl w:val="off"/>
        <w:rPr>
          <w:rFonts w:ascii="宋体" w:hAnsi="宋体"/>
          <w:color w:val="auto"/>
          <w:sz w:val="24"/>
        </w:rPr>
      </w:pPr>
      <w:r>
        <w:rPr>
          <w:rFonts w:hint="eastAsia" w:ascii="宋体" w:hAnsi="宋体"/>
          <w:color w:val="auto"/>
          <w:sz w:val="24"/>
        </w:rPr>
        <w:t xml:space="preserve">33.3.1</w:t>
      </w:r>
      <w:r>
        <w:rPr>
          <w:rFonts w:ascii="宋体" w:hAnsi="宋体"/>
          <w:color w:val="auto"/>
          <w:sz w:val="24"/>
        </w:rPr>
        <w:t xml:space="preserve">中小企业定义：</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中小企业是</w:t>
      </w:r>
      <w:r>
        <w:rPr>
          <w:rFonts w:hint="eastAsia" w:ascii="宋体" w:hAnsi="宋体" w:eastAsia="宋体" w:cs="宋体"/>
          <w:color w:va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33.3.2供应商提供的货物、工程或者服务符合下列情形的，享受中小企业扶持政策：</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33.3.2.1在货物采购项目中，货物由中小企业制造，即货物由中小企业生产且使用该中小企业商号或者注册商标；</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33.3.2.2在工程采购项目中，工程由中小企业承建，即工程施工单位为中小企业；</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33.3.2.3在服务采购项目中，服务由中小企业承接，即提供服务的人员为中小企业依照《中华人民共和国劳动合同法》订立劳动合同的从业人员。</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33.3.3在货物采购项目中，供应商提供的货物既有中小企业制造货物，也有大型企业制造货物的，不享受中小企业扶持政策。</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33.3.4以联合体形式参加政府采购活动，联合体各方均为中小企业的，联合体视同中小企业。其中，联合体各方均为小微企业的，联合体视同小微企业。</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33.3.6残疾人福利单位定义：享受政府采购支持政策的残疾人福利性单位应当同时满足以下条件：</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33.3.6.1安置的残疾人占本单位在职职工人数的比例不低于25%（含25%），并且安置的残疾人人数不少于10 人（含10 人）；</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33.3.6.2依法与安置的每位残疾人签订了一年以上（含一年）的劳动合同或服务协议；</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33.3.6.3为安置的每位残疾人按月足额缴纳了基本养老保险、基本医疗保险、失业保险、工伤保险和生育保险等社会保险费；</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33.3.6.4通过银行等金融机构向安置的每位残疾人，按月支付了不低于单位所在区县适用的经省级人民政府批准的月最低工资标准的工资；</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33.3.6.5提供本单位制造的货物、承担的工程或者服务（以下简称产品），或者提供其他残疾人福利性单位制造的货物（不包括使用非残疾人福利性单位注册商标的货物）；</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33.3.7本项目是否专门面向中小企业预留采购份额见第一章《投标邀请》。</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33.3.8采购标的对应的中小企业划分标准所属行业见第四章《采购需求》。</w:t>
      </w:r>
      <w:r/>
    </w:p>
    <w:p>
      <w:pPr>
        <w:pStyle w:val="888"/>
        <w:ind w:firstLine="480"/>
        <w:jc w:val="both"/>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33.3.9小微企业价格评审优惠的政策：见第五章《评标方法和评标标准》。</w:t>
      </w:r>
      <w:r/>
    </w:p>
    <w:p>
      <w:pPr>
        <w:ind w:firstLine="482"/>
        <w:pageBreakBefore w:val="0"/>
        <w:spacing w:line="440" w:lineRule="exact"/>
        <w:widowControl w:val="off"/>
        <w:tabs>
          <w:tab w:val="left" w:pos="1381" w:leader="none"/>
        </w:tabs>
        <w:rPr>
          <w:rFonts w:ascii="黑体" w:hAnsi="宋体" w:eastAsia="黑体" w:cs="黑体"/>
          <w:color w:val="auto"/>
          <w:sz w:val="30"/>
          <w:szCs w:val="30"/>
        </w:rPr>
      </w:pPr>
      <w:r>
        <w:rPr>
          <w:rFonts w:hint="eastAsia" w:ascii="黑体" w:hAnsi="宋体" w:eastAsia="黑体" w:cs="黑体"/>
          <w:color w:val="auto"/>
          <w:sz w:val="30"/>
          <w:szCs w:val="30"/>
        </w:rPr>
        <w:t xml:space="preserve">33.4政府采购节能产品、环境标志产品</w:t>
      </w:r>
      <w:r/>
    </w:p>
    <w:p>
      <w:pPr>
        <w:ind w:firstLine="480"/>
        <w:pageBreakBefore w:val="0"/>
        <w:spacing w:line="440" w:lineRule="exact"/>
        <w:widowControl w:val="off"/>
        <w:rPr>
          <w:rFonts w:ascii="宋体" w:hAnsi="宋体" w:eastAsia="宋体" w:cs="宋体"/>
          <w:color w:val="auto"/>
          <w:sz w:val="24"/>
        </w:rPr>
      </w:pPr>
      <w:r>
        <w:rPr>
          <w:rFonts w:hint="eastAsia" w:ascii="宋体" w:hAnsi="宋体"/>
          <w:color w:val="auto"/>
          <w:sz w:val="24"/>
        </w:rPr>
        <w:t xml:space="preserve">33.4.1</w:t>
      </w:r>
      <w:r>
        <w:rPr>
          <w:rFonts w:hint="eastAsia" w:ascii="宋体" w:hAnsi="宋体" w:eastAsia="宋体" w:cs="宋体"/>
          <w:color w:val="auto"/>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 xml:space="preserve">如属政府强制采购产品未提供认证证书的或认证证书提供不全的将视为未实质性响应采购要求</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其他条件相同情况下，应当优先采购节能产品、环境标志产品。</w:t>
      </w:r>
      <w:r/>
    </w:p>
    <w:p>
      <w:pPr>
        <w:ind w:firstLine="480"/>
        <w:pageBreakBefore w:val="0"/>
        <w:spacing w:line="440" w:lineRule="exact"/>
        <w:widowControl w:val="off"/>
        <w:rPr>
          <w:rFonts w:ascii="宋体" w:hAnsi="宋体" w:eastAsia="宋体" w:cs="宋体"/>
          <w:color w:val="auto"/>
          <w:sz w:val="24"/>
        </w:rPr>
      </w:pPr>
      <w:r>
        <w:rPr>
          <w:rFonts w:hint="eastAsia" w:ascii="宋体" w:hAnsi="宋体"/>
          <w:color w:val="auto"/>
          <w:sz w:val="24"/>
        </w:rPr>
        <w:t xml:space="preserve">33.4.2</w:t>
      </w:r>
      <w:r>
        <w:rPr>
          <w:rFonts w:hint="eastAsia" w:ascii="宋体" w:hAnsi="宋体" w:eastAsia="宋体" w:cs="宋体"/>
          <w:color w:val="auto"/>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40" w:lineRule="exact"/>
        <w:widowControl w:val="off"/>
        <w:tabs>
          <w:tab w:val="left" w:pos="1381" w:leader="none"/>
        </w:tabs>
        <w:rPr>
          <w:rFonts w:ascii="黑体" w:hAnsi="宋体" w:eastAsia="黑体" w:cs="黑体"/>
          <w:color w:val="auto"/>
          <w:sz w:val="30"/>
          <w:szCs w:val="30"/>
        </w:rPr>
      </w:pPr>
      <w:r>
        <w:rPr>
          <w:rFonts w:hint="eastAsia" w:ascii="黑体" w:hAnsi="宋体" w:eastAsia="黑体" w:cs="黑体"/>
          <w:color w:val="auto"/>
          <w:sz w:val="30"/>
          <w:szCs w:val="30"/>
        </w:rPr>
        <w:t xml:space="preserve">33.5绿色包装</w:t>
      </w:r>
      <w:r/>
    </w:p>
    <w:p>
      <w:pPr>
        <w:ind w:firstLine="48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40" w:lineRule="exact"/>
        <w:widowControl w:val="off"/>
        <w:tabs>
          <w:tab w:val="left" w:pos="1381" w:leader="none"/>
        </w:tabs>
        <w:rPr>
          <w:rFonts w:ascii="黑体" w:hAnsi="宋体" w:eastAsia="黑体" w:cs="黑体"/>
          <w:color w:val="auto"/>
          <w:sz w:val="30"/>
          <w:szCs w:val="30"/>
        </w:rPr>
      </w:pPr>
      <w:r>
        <w:rPr>
          <w:rFonts w:hint="eastAsia" w:ascii="黑体" w:hAnsi="宋体" w:eastAsia="黑体" w:cs="黑体"/>
          <w:color w:val="auto"/>
          <w:sz w:val="30"/>
          <w:szCs w:val="30"/>
        </w:rPr>
        <w:t xml:space="preserve">33.6政府采购创新产品</w:t>
      </w:r>
      <w:r/>
    </w:p>
    <w:p>
      <w:pPr>
        <w:ind w:firstLine="478"/>
        <w:pageBreakBefore w:val="0"/>
        <w:spacing w:line="440" w:lineRule="exac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采购人优先采购各级政府部门公开发布的有效期内的创新产品、创新服务、首台套、首购首用等《目录》的创新产品</w:t>
      </w:r>
      <w:r>
        <w:rPr>
          <w:rFonts w:ascii="宋体" w:hAnsi="宋体" w:eastAsia="宋体" w:cs="宋体"/>
          <w:color w:val="auto"/>
          <w:sz w:val="24"/>
        </w:rPr>
        <w:t xml:space="preserve">。</w:t>
      </w:r>
      <w:r/>
    </w:p>
    <w:p>
      <w:pPr>
        <w:ind w:firstLine="482"/>
        <w:pageBreakBefore w:val="0"/>
        <w:spacing w:line="440" w:lineRule="exact"/>
        <w:widowControl w:val="off"/>
        <w:tabs>
          <w:tab w:val="left" w:pos="1381" w:leader="none"/>
        </w:tabs>
        <w:rPr>
          <w:rFonts w:ascii="黑体" w:hAnsi="宋体" w:eastAsia="黑体" w:cs="黑体"/>
          <w:color w:val="auto"/>
          <w:sz w:val="30"/>
          <w:szCs w:val="30"/>
        </w:rPr>
      </w:pPr>
      <w:r>
        <w:rPr>
          <w:rFonts w:hint="eastAsia" w:ascii="黑体" w:hAnsi="宋体" w:eastAsia="黑体" w:cs="黑体"/>
          <w:color w:val="auto"/>
          <w:sz w:val="30"/>
          <w:szCs w:val="30"/>
        </w:rPr>
        <w:t xml:space="preserve">33.7绿色数据中心政策 </w:t>
      </w:r>
      <w:r/>
    </w:p>
    <w:p>
      <w:pPr>
        <w:ind w:firstLine="48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40" w:lineRule="exact"/>
        <w:widowControl w:val="off"/>
        <w:tabs>
          <w:tab w:val="left" w:pos="1381" w:leader="none"/>
        </w:tabs>
        <w:rPr>
          <w:rFonts w:ascii="黑体" w:hAnsi="宋体" w:eastAsia="黑体" w:cs="黑体"/>
          <w:color w:val="auto"/>
          <w:sz w:val="30"/>
          <w:szCs w:val="30"/>
        </w:rPr>
      </w:pPr>
      <w:r>
        <w:rPr>
          <w:rFonts w:hint="eastAsia" w:ascii="黑体" w:hAnsi="宋体" w:eastAsia="黑体" w:cs="黑体"/>
          <w:color w:val="auto"/>
          <w:sz w:val="30"/>
          <w:szCs w:val="30"/>
        </w:rPr>
        <w:t xml:space="preserve">33.8履约保证金政策</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88"/>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8"/>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bCs/>
          <w:color w:val="auto"/>
          <w:sz w:val="24"/>
          <w:szCs w:val="24"/>
        </w:rPr>
        <w:t xml:space="preserve">收款单位名称：阜</w:t>
      </w:r>
      <w:r>
        <w:rPr>
          <w:rFonts w:hint="eastAsia" w:ascii="宋体" w:hAnsi="宋体" w:eastAsia="宋体" w:cs="宋体"/>
          <w:color w:val="auto"/>
          <w:sz w:val="24"/>
          <w:szCs w:val="24"/>
          <w:shd w:val="clear" w:color="auto" w:fill="ffffff"/>
        </w:rPr>
        <w:t xml:space="preserve">宁县</w:t>
      </w:r>
      <w:r>
        <w:rPr>
          <w:rFonts w:hint="eastAsia" w:ascii="宋体" w:hAnsi="宋体" w:eastAsia="宋体" w:cs="宋体"/>
          <w:color w:val="auto"/>
          <w:sz w:val="24"/>
          <w:szCs w:val="24"/>
          <w:shd w:val="clear" w:color="auto" w:fill="ffffff"/>
          <w:lang w:val="en-US" w:eastAsia="zh-CN"/>
        </w:rPr>
        <w:t xml:space="preserve">民政局</w:t>
      </w:r>
      <w:r>
        <w:rPr>
          <w:rFonts w:hint="eastAsia" w:ascii="宋体" w:hAnsi="宋体" w:eastAsia="宋体" w:cs="宋体"/>
          <w:color w:val="auto"/>
          <w:sz w:val="24"/>
          <w:szCs w:val="24"/>
          <w:shd w:val="clear" w:color="auto" w:fill="ffffff"/>
        </w:rPr>
        <w:t xml:space="preserve">，开户银行：阜宁县</w:t>
      </w:r>
      <w:r>
        <w:rPr>
          <w:rFonts w:hint="eastAsia" w:ascii="宋体" w:hAnsi="宋体" w:eastAsia="宋体" w:cs="宋体"/>
          <w:color w:val="auto"/>
          <w:sz w:val="24"/>
          <w:szCs w:val="24"/>
          <w:shd w:val="clear" w:color="auto" w:fill="ffffff"/>
          <w:lang w:val="en-US" w:eastAsia="zh-CN"/>
        </w:rPr>
        <w:t xml:space="preserve">邮政银行南城区支行</w:t>
      </w:r>
      <w:r>
        <w:rPr>
          <w:rFonts w:hint="eastAsia" w:ascii="宋体" w:hAnsi="宋体" w:eastAsia="宋体" w:cs="宋体"/>
          <w:color w:val="auto"/>
          <w:sz w:val="24"/>
          <w:szCs w:val="24"/>
          <w:shd w:val="clear" w:color="auto" w:fill="ffffff"/>
        </w:rPr>
        <w:t xml:space="preserve">；帐号：</w:t>
      </w:r>
      <w:r>
        <w:rPr>
          <w:rFonts w:hint="eastAsia" w:ascii="宋体" w:hAnsi="宋体" w:eastAsia="宋体" w:cs="宋体"/>
          <w:color w:val="auto"/>
          <w:sz w:val="24"/>
          <w:szCs w:val="24"/>
          <w:shd w:val="clear" w:color="auto" w:fill="ffffff"/>
          <w:lang w:val="en-US" w:eastAsia="zh-CN"/>
        </w:rPr>
        <w:t xml:space="preserve">10019311545001888890023</w:t>
      </w:r>
      <w:r>
        <w:rPr>
          <w:rFonts w:hint="eastAsia" w:ascii="宋体" w:hAnsi="宋体" w:eastAsia="宋体" w:cs="宋体"/>
          <w:color w:val="auto"/>
          <w:sz w:val="24"/>
          <w:szCs w:val="24"/>
          <w:shd w:val="clear" w:color="auto" w:fill="ffffff"/>
        </w:rPr>
        <w:t xml:space="preserve">。</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440" w:lineRule="exact"/>
        <w:widowControl w:val="off"/>
        <w:tabs>
          <w:tab w:val="left" w:pos="1381" w:leader="none"/>
        </w:tabs>
        <w:rPr>
          <w:rFonts w:ascii="黑体" w:hAnsi="宋体" w:eastAsia="黑体" w:cs="黑体"/>
          <w:color w:val="auto"/>
          <w:sz w:val="30"/>
          <w:szCs w:val="30"/>
        </w:rPr>
      </w:pPr>
      <w:r>
        <w:rPr>
          <w:rFonts w:hint="eastAsia" w:ascii="黑体" w:hAnsi="宋体" w:eastAsia="黑体" w:cs="黑体"/>
          <w:color w:val="auto"/>
          <w:sz w:val="30"/>
          <w:szCs w:val="30"/>
        </w:rPr>
        <w:t xml:space="preserve">34. 预付款制度</w:t>
      </w:r>
      <w:r/>
    </w:p>
    <w:p>
      <w:pPr>
        <w:pStyle w:val="888"/>
        <w:jc w:val="both"/>
        <w:spacing w:beforeAutospacing="0" w:afterAutospacing="0"/>
        <w:rPr>
          <w:rFonts w:ascii="宋体" w:hAnsi="宋体" w:eastAsia="宋体" w:cs="宋体"/>
        </w:rPr>
      </w:pPr>
      <w:r>
        <w:rPr>
          <w:rFonts w:hint="eastAsia" w:ascii="宋体" w:hAnsi="宋体" w:eastAsia="宋体" w:cs="宋体"/>
          <w:color w:val="auto"/>
          <w:sz w:val="24"/>
        </w:rPr>
        <w:t xml:space="preserve">本项目落实预付款制度，预付款比例为</w:t>
      </w:r>
      <w:r>
        <w:rPr>
          <w:rFonts w:hint="eastAsia" w:ascii="宋体" w:hAnsi="宋体" w:eastAsia="宋体" w:cs="宋体"/>
          <w:color w:val="auto"/>
          <w:sz w:val="24"/>
          <w:u w:val="single"/>
        </w:rPr>
        <w:t xml:space="preserve">30</w:t>
      </w:r>
      <w:r>
        <w:rPr>
          <w:rFonts w:hint="eastAsia" w:ascii="宋体" w:hAnsi="宋体" w:eastAsia="宋体" w:cs="宋体"/>
          <w:color w:val="auto"/>
          <w:sz w:val="24"/>
        </w:rPr>
        <w:t xml:space="preserve">%。在签订合同时，中标、成交供应商明确书面表示无需预付款或者主动要求降低预付款比例的，采购人可就预付款比例作相应调整。</w:t>
      </w:r>
      <w:r>
        <w:rPr>
          <w:rFonts w:hint="eastAsia" w:ascii="宋体" w:hAnsi="宋体" w:eastAsia="宋体" w:cs="宋体"/>
        </w:rPr>
        <w:t xml:space="preserve"> </w:t>
      </w:r>
      <w:r/>
    </w:p>
    <w:p>
      <w:pPr>
        <w:pStyle w:val="888"/>
        <w:jc w:val="both"/>
        <w:spacing w:beforeAutospacing="0" w:afterAutospacing="0"/>
        <w:rPr>
          <w:rFonts w:ascii="宋体" w:hAnsi="宋体" w:eastAsia="宋体" w:cs="宋体"/>
        </w:rPr>
      </w:pPr>
      <w:r>
        <w:rPr>
          <w:rFonts w:hint="eastAsia" w:ascii="宋体" w:hAnsi="宋体" w:eastAsia="宋体" w:cs="宋体"/>
        </w:rPr>
        <w:t xml:space="preserve"> </w:t>
      </w:r>
      <w:r/>
    </w:p>
    <w:p>
      <w:pPr>
        <w:pStyle w:val="888"/>
        <w:jc w:val="both"/>
        <w:spacing w:beforeAutospacing="0" w:afterAutospacing="0"/>
        <w:rPr>
          <w:rFonts w:ascii="宋体" w:hAnsi="宋体" w:eastAsia="宋体" w:cs="宋体"/>
        </w:rPr>
      </w:pPr>
      <w:r>
        <w:rPr>
          <w:rFonts w:hint="eastAsia" w:ascii="宋体" w:hAnsi="宋体" w:eastAsia="宋体" w:cs="宋体"/>
        </w:rPr>
        <w:t xml:space="preserve"> </w:t>
      </w:r>
      <w:r/>
    </w:p>
    <w:p>
      <w:pPr>
        <w:pStyle w:val="888"/>
        <w:jc w:val="both"/>
        <w:spacing w:beforeAutospacing="0" w:afterAutospacing="0"/>
        <w:rPr>
          <w:rFonts w:ascii="宋体" w:hAnsi="宋体" w:eastAsia="宋体" w:cs="宋体"/>
        </w:rPr>
      </w:pPr>
      <w:r>
        <w:rPr>
          <w:rFonts w:hint="eastAsia" w:ascii="宋体" w:hAnsi="宋体" w:eastAsia="宋体" w:cs="宋体"/>
        </w:rPr>
        <w:t xml:space="preserve"> </w:t>
      </w:r>
      <w:r/>
    </w:p>
    <w:p>
      <w:pPr>
        <w:pStyle w:val="888"/>
        <w:jc w:val="both"/>
        <w:spacing w:beforeAutospacing="0" w:afterAutospacing="0"/>
        <w:rPr>
          <w:rFonts w:ascii="宋体" w:hAnsi="宋体" w:eastAsia="宋体" w:cs="宋体"/>
        </w:rPr>
      </w:pPr>
      <w:r>
        <w:rPr>
          <w:rFonts w:hint="eastAsia" w:ascii="宋体" w:hAnsi="宋体" w:eastAsia="宋体" w:cs="宋体"/>
        </w:rPr>
        <w:t xml:space="preserve"> </w:t>
      </w:r>
      <w:r/>
    </w:p>
    <w:p>
      <w:pPr>
        <w:pStyle w:val="888"/>
        <w:jc w:val="both"/>
        <w:spacing w:beforeAutospacing="0" w:afterAutospacing="0"/>
        <w:rPr>
          <w:rFonts w:ascii="宋体" w:hAnsi="宋体" w:eastAsia="宋体" w:cs="宋体"/>
        </w:rPr>
      </w:pPr>
      <w:r>
        <w:rPr>
          <w:rFonts w:hint="eastAsia" w:ascii="宋体" w:hAnsi="宋体" w:eastAsia="宋体" w:cs="宋体"/>
        </w:rPr>
        <w:t xml:space="preserve"> </w:t>
      </w:r>
      <w:r/>
    </w:p>
    <w:p>
      <w:pPr>
        <w:pStyle w:val="888"/>
        <w:jc w:val="both"/>
        <w:spacing w:beforeAutospacing="0" w:afterAutospacing="0"/>
        <w:rPr>
          <w:rFonts w:ascii="宋体" w:hAnsi="宋体" w:eastAsia="宋体" w:cs="宋体"/>
        </w:rPr>
      </w:pPr>
      <w:r>
        <w:rPr>
          <w:rFonts w:ascii="宋体" w:hAnsi="宋体" w:eastAsia="宋体" w:cs="宋体"/>
        </w:rPr>
      </w:r>
      <w:r/>
    </w:p>
    <w:p>
      <w:pPr>
        <w:pStyle w:val="888"/>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88"/>
        <w:jc w:val="center"/>
        <w:spacing w:before="120" w:beforeAutospacing="0" w:after="120" w:afterAutospacing="0" w:line="500" w:lineRule="exact"/>
        <w:rPr>
          <w:rFonts w:ascii="黑体" w:hAnsi="宋体" w:eastAsia="黑体" w:cs="黑体"/>
          <w:color w:val="000000"/>
          <w:sz w:val="44"/>
          <w:szCs w:val="44"/>
        </w:rPr>
        <w:outlineLvl w:val="0"/>
      </w:pPr>
      <w:r/>
      <w:bookmarkStart w:id="164" w:name="_Toc1667"/>
      <w:r>
        <w:rPr>
          <w:rFonts w:hint="eastAsia" w:ascii="黑体" w:hAnsi="宋体" w:eastAsia="黑体" w:cs="黑体"/>
          <w:color w:val="000000"/>
          <w:sz w:val="44"/>
          <w:szCs w:val="44"/>
        </w:rPr>
        <w:t xml:space="preserve">第三章  合同文本</w:t>
      </w:r>
      <w:bookmarkEnd w:id="164"/>
      <w:r/>
      <w:r/>
    </w:p>
    <w:p>
      <w:pPr>
        <w:pStyle w:val="880"/>
      </w:pPr>
      <w:r/>
      <w:r/>
    </w:p>
    <w:p>
      <w:pPr>
        <w:ind w:firstLine="480"/>
        <w:spacing w:line="360" w:lineRule="auto"/>
        <w:rPr>
          <w:rFonts w:hAnsi="宋体"/>
          <w:sz w:val="24"/>
        </w:rPr>
      </w:pPr>
      <w:r>
        <w:rPr>
          <w:rFonts w:hint="eastAsia" w:hAnsi="宋体"/>
          <w:sz w:val="24"/>
        </w:rPr>
        <w:t xml:space="preserve">甲方: </w:t>
      </w:r>
      <w:r>
        <w:rPr>
          <w:rFonts w:hint="eastAsia" w:hAnsi="宋体"/>
          <w:sz w:val="24"/>
        </w:rPr>
        <w:tab/>
      </w:r>
      <w:r>
        <w:rPr>
          <w:rFonts w:hint="eastAsia" w:hAnsi="宋体"/>
          <w:sz w:val="24"/>
        </w:rPr>
        <w:t xml:space="preserve">阜宁县民政局</w:t>
      </w:r>
      <w:r/>
    </w:p>
    <w:p>
      <w:pPr>
        <w:ind w:firstLine="480"/>
        <w:spacing w:line="360" w:lineRule="auto"/>
        <w:rPr>
          <w:rFonts w:hAnsi="宋体"/>
          <w:sz w:val="24"/>
        </w:rPr>
      </w:pPr>
      <w:r>
        <w:rPr>
          <w:rFonts w:hint="eastAsia" w:hAnsi="宋体"/>
          <w:sz w:val="24"/>
        </w:rPr>
        <w:t xml:space="preserve">乙方: </w:t>
      </w:r>
      <w:r/>
    </w:p>
    <w:p>
      <w:pPr>
        <w:ind w:firstLine="480"/>
        <w:spacing w:line="360" w:lineRule="auto"/>
        <w:rPr>
          <w:rFonts w:hAnsi="宋体"/>
          <w:sz w:val="24"/>
        </w:rPr>
      </w:pPr>
      <w:r>
        <w:rPr>
          <w:rFonts w:hint="eastAsia" w:hAnsi="宋体"/>
          <w:sz w:val="24"/>
        </w:rPr>
        <w:t xml:space="preserve">丙方：阜宁县殡仪服务中心</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根据</w:t>
      </w:r>
      <w:r>
        <w:rPr>
          <w:rFonts w:ascii="宋体" w:hAnsi="宋体" w:cs="宋体"/>
          <w:sz w:val="24"/>
          <w:lang w:val="zh-CN" w:bidi="zh-CN"/>
        </w:rPr>
        <w:t xml:space="preserve">《中华人民共和国政府采购法</w:t>
      </w:r>
      <w:r>
        <w:rPr>
          <w:rFonts w:ascii="宋体" w:hAnsi="宋体" w:cs="宋体"/>
          <w:spacing w:val="-30"/>
          <w:sz w:val="24"/>
          <w:lang w:val="zh-CN" w:bidi="zh-CN"/>
        </w:rPr>
        <w:t xml:space="preserve">》</w:t>
      </w:r>
      <w:r>
        <w:rPr>
          <w:rFonts w:hint="eastAsia" w:ascii="宋体" w:hAnsi="宋体" w:cs="宋体"/>
          <w:sz w:val="24"/>
          <w:lang w:val="zh-CN" w:bidi="zh-CN"/>
        </w:rPr>
        <w:t xml:space="preserve">、</w:t>
      </w:r>
      <w:r>
        <w:rPr>
          <w:rFonts w:ascii="宋体" w:hAnsi="宋体" w:cs="宋体"/>
          <w:sz w:val="24"/>
          <w:lang w:val="zh-CN" w:bidi="zh-CN"/>
        </w:rPr>
        <w:t xml:space="preserve">《中华人民共和国民法典》等</w:t>
      </w:r>
      <w:r>
        <w:rPr>
          <w:rFonts w:ascii="宋体" w:hAnsi="宋体" w:cs="宋体"/>
          <w:spacing w:val="15"/>
          <w:sz w:val="24"/>
          <w:lang w:val="zh-CN" w:bidi="zh-CN"/>
        </w:rPr>
        <w:t xml:space="preserve">相</w:t>
      </w:r>
      <w:r>
        <w:rPr>
          <w:rFonts w:ascii="宋体" w:hAnsi="宋体" w:cs="宋体"/>
          <w:sz w:val="24"/>
          <w:lang w:val="zh-CN" w:bidi="zh-CN"/>
        </w:rPr>
        <w:t xml:space="preserve">关</w:t>
      </w:r>
      <w:r>
        <w:rPr>
          <w:rFonts w:ascii="宋体" w:hAnsi="宋体" w:cs="宋体"/>
          <w:spacing w:val="15"/>
          <w:sz w:val="24"/>
          <w:lang w:val="zh-CN" w:bidi="zh-CN"/>
        </w:rPr>
        <w:t xml:space="preserve">法</w:t>
      </w:r>
      <w:r>
        <w:rPr>
          <w:rFonts w:ascii="宋体" w:hAnsi="宋体" w:cs="宋体"/>
          <w:sz w:val="24"/>
          <w:lang w:val="zh-CN" w:bidi="zh-CN"/>
        </w:rPr>
        <w:t xml:space="preserve">律</w:t>
      </w:r>
      <w:r>
        <w:rPr>
          <w:rFonts w:hint="eastAsia" w:hAnsi="宋体"/>
          <w:sz w:val="24"/>
        </w:rPr>
        <w:t xml:space="preserve">、法规的规定，甲方通过公开招标选聘乙方为“</w:t>
      </w:r>
      <w:r>
        <w:rPr>
          <w:rFonts w:hint="eastAsia" w:hAnsi="宋体"/>
          <w:sz w:val="24"/>
          <w:lang w:eastAsia="zh-CN"/>
        </w:rPr>
        <w:t xml:space="preserve">阜宁县殡仪服务中心殡仪服务</w:t>
      </w:r>
      <w:r>
        <w:rPr>
          <w:rFonts w:hint="eastAsia" w:hAnsi="宋体"/>
          <w:sz w:val="24"/>
        </w:rPr>
        <w:t xml:space="preserve">采购”的殡仪服务单位。在自愿、平等、协商一致的基础上，同意签订以下合同条款。</w:t>
      </w:r>
      <w:r/>
    </w:p>
    <w:p>
      <w:pPr>
        <w:ind w:firstLine="482"/>
        <w:spacing w:line="360" w:lineRule="auto"/>
        <w:rPr>
          <w:b/>
          <w:bCs/>
          <w:sz w:val="24"/>
        </w:rPr>
      </w:pPr>
      <w:r>
        <w:rPr>
          <w:rFonts w:hint="eastAsia"/>
          <w:b/>
          <w:bCs/>
          <w:sz w:val="24"/>
        </w:rPr>
        <w:t xml:space="preserve">一、项目实施授予单位：</w:t>
      </w:r>
      <w:r>
        <w:rPr>
          <w:rFonts w:hint="eastAsia" w:hAnsi="宋体"/>
          <w:sz w:val="24"/>
        </w:rPr>
        <w:t xml:space="preserve">甲方现将本次采购的殡仪服务项目所赋予的甲方所有权益授予给丙方（阜宁县殡仪服务中心），包括但不限于项目服务期间的考核、审核、收支等。</w:t>
      </w:r>
      <w:r/>
    </w:p>
    <w:p>
      <w:pPr>
        <w:ind w:left="239" w:firstLine="311"/>
        <w:spacing w:line="360" w:lineRule="auto"/>
        <w:rPr>
          <w:rFonts w:hint="eastAsia" w:hAnsi="宋体"/>
          <w:sz w:val="24"/>
        </w:rPr>
      </w:pPr>
      <w:r>
        <w:rPr>
          <w:rFonts w:hint="eastAsia"/>
          <w:b/>
          <w:bCs/>
          <w:sz w:val="24"/>
        </w:rPr>
        <w:t xml:space="preserve">二、服务范围：</w:t>
      </w:r>
      <w:r>
        <w:rPr>
          <w:rFonts w:hint="eastAsia" w:hAnsi="宋体"/>
          <w:sz w:val="24"/>
          <w:lang w:eastAsia="zh-CN"/>
        </w:rPr>
        <w:t xml:space="preserve">阜宁县殡仪服务中心殡仪服务采购</w:t>
      </w:r>
      <w:r>
        <w:rPr>
          <w:rFonts w:hint="eastAsia" w:hAnsi="宋体"/>
          <w:sz w:val="24"/>
        </w:rPr>
        <w:t xml:space="preserve">，服务期二年</w:t>
      </w:r>
      <w:r>
        <w:rPr>
          <w:rFonts w:hint="eastAsia" w:hAnsi="宋体"/>
          <w:sz w:val="24"/>
          <w:lang w:eastAsia="zh-CN"/>
        </w:rPr>
        <w:t xml:space="preserve">（</w:t>
      </w:r>
      <w:r>
        <w:rPr>
          <w:rFonts w:hint="eastAsia" w:hAnsi="宋体"/>
          <w:sz w:val="24"/>
          <w:lang w:val="en-US" w:eastAsia="zh-CN"/>
        </w:rPr>
        <w:t xml:space="preserve">一年一签</w:t>
      </w:r>
      <w:r>
        <w:rPr>
          <w:rFonts w:hint="eastAsia" w:hAnsi="宋体"/>
          <w:sz w:val="24"/>
          <w:lang w:eastAsia="zh-CN"/>
        </w:rPr>
        <w:t xml:space="preserve">）</w:t>
      </w:r>
      <w:r/>
    </w:p>
    <w:p>
      <w:pPr>
        <w:ind w:left="239" w:firstLine="309"/>
        <w:spacing w:line="360" w:lineRule="auto"/>
        <w:rPr>
          <w:rFonts w:hAnsi="宋体"/>
          <w:sz w:val="24"/>
        </w:rPr>
      </w:pPr>
      <w:r>
        <w:rPr>
          <w:rFonts w:hint="eastAsia" w:hAnsi="宋体"/>
          <w:sz w:val="24"/>
          <w:lang w:val="en-US" w:eastAsia="zh-CN"/>
        </w:rPr>
        <w:t xml:space="preserve">本合同</w:t>
      </w:r>
      <w:r>
        <w:rPr>
          <w:rFonts w:hint="eastAsia" w:hAnsi="宋体"/>
          <w:sz w:val="24"/>
        </w:rPr>
        <w:t xml:space="preserve">自</w:t>
      </w:r>
      <w:r>
        <w:rPr>
          <w:rFonts w:hint="eastAsia" w:hAnsi="宋体"/>
          <w:sz w:val="24"/>
          <w:lang w:val="en-US" w:eastAsia="zh-CN"/>
        </w:rPr>
        <w:t xml:space="preserve">    </w:t>
      </w:r>
      <w:r>
        <w:rPr>
          <w:rFonts w:hint="eastAsia" w:hAnsi="宋体"/>
          <w:sz w:val="24"/>
        </w:rPr>
        <w:t xml:space="preserve">年</w:t>
      </w:r>
      <w:r>
        <w:rPr>
          <w:rFonts w:hint="eastAsia" w:hAnsi="宋体"/>
          <w:sz w:val="24"/>
          <w:lang w:val="en-US" w:eastAsia="zh-CN"/>
        </w:rPr>
        <w:t xml:space="preserve">   </w:t>
      </w:r>
      <w:r>
        <w:rPr>
          <w:rFonts w:hint="eastAsia" w:hAnsi="宋体"/>
          <w:sz w:val="24"/>
        </w:rPr>
        <w:t xml:space="preserve">月</w:t>
      </w:r>
      <w:r>
        <w:rPr>
          <w:rFonts w:hint="eastAsia" w:hAnsi="宋体"/>
          <w:sz w:val="24"/>
          <w:lang w:val="en-US" w:eastAsia="zh-CN"/>
        </w:rPr>
        <w:t xml:space="preserve">   </w:t>
      </w:r>
      <w:r>
        <w:rPr>
          <w:rFonts w:hint="eastAsia" w:hAnsi="宋体"/>
          <w:sz w:val="24"/>
        </w:rPr>
        <w:t xml:space="preserve">日起，至</w:t>
      </w:r>
      <w:r>
        <w:rPr>
          <w:rFonts w:hint="eastAsia" w:hAnsi="宋体"/>
          <w:sz w:val="24"/>
          <w:lang w:val="en-US" w:eastAsia="zh-CN"/>
        </w:rPr>
        <w:t xml:space="preserve">     </w:t>
      </w:r>
      <w:r>
        <w:rPr>
          <w:rFonts w:hint="eastAsia" w:hAnsi="宋体"/>
          <w:sz w:val="24"/>
        </w:rPr>
        <w:t xml:space="preserve">年</w:t>
      </w:r>
      <w:r>
        <w:rPr>
          <w:rFonts w:hint="eastAsia" w:hAnsi="宋体"/>
          <w:sz w:val="24"/>
          <w:lang w:val="en-US" w:eastAsia="zh-CN"/>
        </w:rPr>
        <w:t xml:space="preserve">   </w:t>
      </w:r>
      <w:r>
        <w:rPr>
          <w:rFonts w:hint="eastAsia" w:hAnsi="宋体"/>
          <w:sz w:val="24"/>
        </w:rPr>
        <w:t xml:space="preserve">月</w:t>
      </w:r>
      <w:r>
        <w:rPr>
          <w:rFonts w:hint="eastAsia" w:hAnsi="宋体"/>
          <w:sz w:val="24"/>
          <w:lang w:val="en-US" w:eastAsia="zh-CN"/>
        </w:rPr>
        <w:t xml:space="preserve">    </w:t>
      </w:r>
      <w:r>
        <w:rPr>
          <w:rFonts w:hint="eastAsia" w:hAnsi="宋体"/>
          <w:sz w:val="24"/>
        </w:rPr>
        <w:t xml:space="preserve">日止。</w:t>
      </w:r>
      <w:r/>
    </w:p>
    <w:p>
      <w:pPr>
        <w:ind w:firstLine="482"/>
        <w:spacing w:line="360" w:lineRule="auto"/>
        <w:rPr>
          <w:b/>
          <w:bCs/>
          <w:sz w:val="24"/>
        </w:rPr>
      </w:pPr>
      <w:r>
        <w:rPr>
          <w:rFonts w:hint="eastAsia"/>
          <w:b/>
          <w:bCs/>
          <w:sz w:val="24"/>
        </w:rPr>
        <w:t xml:space="preserve">三、服务内容及清单</w:t>
      </w:r>
      <w:r/>
    </w:p>
    <w:p>
      <w:pPr>
        <w:ind w:firstLine="482"/>
        <w:spacing w:line="360" w:lineRule="auto"/>
        <w:rPr>
          <w:rFonts w:hint="eastAsia" w:hAnsi="宋体"/>
          <w:sz w:val="24"/>
        </w:rPr>
      </w:pPr>
      <w:r>
        <w:rPr>
          <w:rFonts w:hint="eastAsia" w:hAnsi="宋体"/>
          <w:sz w:val="24"/>
        </w:rPr>
        <w:t xml:space="preserve">告别厅（守灵厅）租用、告别定制服务、守灵定制服务、花篮花圈、遗像制作及个性化定制等殡仪服务。</w:t>
      </w:r>
      <w:r/>
    </w:p>
    <w:p>
      <w:pPr>
        <w:ind w:firstLine="482"/>
        <w:spacing w:line="360" w:lineRule="auto"/>
        <w:rPr>
          <w:b/>
          <w:bCs/>
          <w:sz w:val="24"/>
          <w:u w:val="single"/>
        </w:rPr>
      </w:pPr>
      <w:r>
        <w:rPr>
          <w:rFonts w:hint="eastAsia"/>
          <w:b/>
          <w:bCs/>
          <w:sz w:val="24"/>
        </w:rPr>
        <w:t xml:space="preserve">四、中标结算比例：</w:t>
      </w:r>
      <w:bookmarkStart w:id="203" w:name="_GoBack"/>
      <w:r>
        <w:rPr>
          <w:rFonts w:hint="eastAsia"/>
          <w:b/>
          <w:bCs/>
          <w:sz w:val="24"/>
          <w:u w:val="single"/>
          <w:lang w:val="en-US" w:eastAsia="zh-CN"/>
        </w:rPr>
        <w:t xml:space="preserve">    </w:t>
      </w:r>
      <w:bookmarkEnd w:id="203"/>
      <w:r>
        <w:rPr>
          <w:b/>
          <w:bCs/>
          <w:sz w:val="24"/>
          <w:u w:val="single"/>
        </w:rPr>
        <w:t xml:space="preserve">%</w:t>
      </w:r>
      <w:r/>
    </w:p>
    <w:p>
      <w:pPr>
        <w:ind w:firstLine="480"/>
        <w:spacing w:line="360" w:lineRule="auto"/>
        <w:rPr>
          <w:rFonts w:hAnsi="宋体"/>
          <w:sz w:val="24"/>
        </w:rPr>
      </w:pPr>
      <w:r>
        <w:rPr>
          <w:rFonts w:hAnsi="宋体"/>
          <w:sz w:val="24"/>
        </w:rPr>
        <w:t xml:space="preserve">1.</w:t>
      </w:r>
      <w:r>
        <w:rPr>
          <w:rFonts w:hint="eastAsia" w:hAnsi="宋体"/>
          <w:sz w:val="24"/>
        </w:rPr>
        <w:t xml:space="preserve">中标结算比例为丙方计算支付乙方每月殡仪服务采购金额时，以每月实际完成中标各项殡仪服务收入所乘的比例。</w:t>
      </w:r>
      <w:r/>
    </w:p>
    <w:p>
      <w:pPr>
        <w:ind w:firstLine="480"/>
        <w:spacing w:line="360" w:lineRule="auto"/>
        <w:rPr>
          <w:rFonts w:hAnsi="宋体"/>
          <w:sz w:val="24"/>
        </w:rPr>
      </w:pPr>
      <w:r>
        <w:rPr>
          <w:rFonts w:hAnsi="宋体"/>
          <w:sz w:val="24"/>
        </w:rPr>
        <w:t xml:space="preserve">2.</w:t>
      </w:r>
      <w:r>
        <w:rPr>
          <w:rFonts w:hint="eastAsia" w:hAnsi="宋体"/>
          <w:sz w:val="24"/>
        </w:rPr>
        <w:t xml:space="preserve">中标结算比例应包括乙方为完成招标文件所确定的招标及服务范围内的全部内容，以及乙方为完成殡仪服务业务所必须的殡仪服务所需的材料、用具、设施设备、场所布置、人员工资、社保、福利、质量保证以及利润、税金、代理费和政策性文件规定的各项所需的全部费用。合同期间中标（费率）不再调整。</w:t>
      </w:r>
      <w:r/>
    </w:p>
    <w:p>
      <w:pPr>
        <w:ind w:left="239" w:firstLine="241"/>
        <w:spacing w:line="360" w:lineRule="auto"/>
        <w:rPr>
          <w:b/>
          <w:bCs/>
          <w:sz w:val="24"/>
        </w:rPr>
      </w:pPr>
      <w:r>
        <w:rPr>
          <w:rFonts w:hint="eastAsia"/>
          <w:b/>
          <w:bCs/>
          <w:sz w:val="24"/>
        </w:rPr>
        <w:t xml:space="preserve">五、结算方式</w:t>
      </w:r>
      <w:r/>
    </w:p>
    <w:p>
      <w:pPr>
        <w:ind w:firstLine="480"/>
        <w:spacing w:line="360" w:lineRule="auto"/>
        <w:rPr>
          <w:sz w:val="24"/>
        </w:rPr>
      </w:pPr>
      <w:r>
        <w:rPr>
          <w:rFonts w:hint="eastAsia"/>
          <w:sz w:val="24"/>
        </w:rPr>
        <w:t xml:space="preserve">殡仪服务项目的所有收入，统一由阜宁县殡仪服务中心收取。</w:t>
      </w:r>
      <w:r/>
    </w:p>
    <w:p>
      <w:pPr>
        <w:ind w:firstLine="480"/>
        <w:spacing w:line="360" w:lineRule="auto"/>
        <w:rPr>
          <w:sz w:val="24"/>
        </w:rPr>
      </w:pPr>
      <w:r>
        <w:rPr>
          <w:rFonts w:hint="eastAsia"/>
          <w:sz w:val="24"/>
        </w:rPr>
        <w:t xml:space="preserve">合同签订进场服务之日起30日内，预付首月应结算服务款项的30%；以后月份月初由双方核算上月完成各项服务收入总额无误后，根据乙方的中标比例，由乙方开具有效的税务发票后，丙方将双方确认的服务款项付给乙方。</w:t>
      </w:r>
      <w:r/>
    </w:p>
    <w:p>
      <w:pPr>
        <w:ind w:firstLine="482"/>
        <w:spacing w:line="360" w:lineRule="auto"/>
        <w:rPr>
          <w:b/>
          <w:bCs/>
          <w:sz w:val="24"/>
        </w:rPr>
      </w:pPr>
      <w:r>
        <w:rPr>
          <w:rFonts w:hint="eastAsia"/>
          <w:b/>
          <w:bCs/>
          <w:sz w:val="24"/>
        </w:rPr>
        <w:t xml:space="preserve">六、丙方权利和义务</w:t>
      </w:r>
      <w:r/>
    </w:p>
    <w:p>
      <w:pPr>
        <w:ind w:firstLine="480"/>
        <w:spacing w:line="360" w:lineRule="auto"/>
        <w:rPr>
          <w:sz w:val="24"/>
        </w:rPr>
      </w:pPr>
      <w:r>
        <w:rPr>
          <w:sz w:val="24"/>
        </w:rPr>
        <w:t xml:space="preserve">1</w:t>
      </w:r>
      <w:r>
        <w:rPr>
          <w:rFonts w:hint="eastAsia"/>
          <w:sz w:val="24"/>
        </w:rPr>
        <w:t xml:space="preserve">、丙方有权随时检查乙方的服务履行情况，并向乙方提出修改。</w:t>
      </w:r>
      <w:r/>
    </w:p>
    <w:p>
      <w:pPr>
        <w:ind w:firstLine="480"/>
        <w:spacing w:line="360" w:lineRule="auto"/>
        <w:rPr>
          <w:sz w:val="24"/>
        </w:rPr>
      </w:pPr>
      <w:r>
        <w:rPr>
          <w:sz w:val="24"/>
        </w:rPr>
        <w:t xml:space="preserve">2</w:t>
      </w:r>
      <w:r>
        <w:rPr>
          <w:rFonts w:hint="eastAsia"/>
          <w:sz w:val="24"/>
        </w:rPr>
        <w:t xml:space="preserve">、当发生服务违约时，则丙方有权按“服务违约处理标准”在支付乙方款项中进行扣款。</w:t>
      </w:r>
      <w:r/>
    </w:p>
    <w:p>
      <w:pPr>
        <w:ind w:firstLine="480"/>
        <w:spacing w:line="360" w:lineRule="auto"/>
        <w:rPr>
          <w:sz w:val="24"/>
        </w:rPr>
      </w:pPr>
      <w:r>
        <w:rPr>
          <w:sz w:val="24"/>
        </w:rPr>
        <w:t xml:space="preserve">3</w:t>
      </w:r>
      <w:r>
        <w:rPr>
          <w:rFonts w:hint="eastAsia"/>
          <w:sz w:val="24"/>
        </w:rPr>
        <w:t xml:space="preserve">、如乙方分包或转包，丙方有权终止合同，并没收履约保证金。</w:t>
      </w:r>
      <w:r/>
    </w:p>
    <w:p>
      <w:pPr>
        <w:ind w:firstLine="480"/>
        <w:spacing w:line="360" w:lineRule="auto"/>
        <w:rPr>
          <w:sz w:val="24"/>
        </w:rPr>
      </w:pPr>
      <w:r>
        <w:rPr>
          <w:sz w:val="24"/>
        </w:rPr>
        <w:t xml:space="preserve">4</w:t>
      </w:r>
      <w:r>
        <w:rPr>
          <w:rFonts w:hint="eastAsia"/>
          <w:sz w:val="24"/>
        </w:rPr>
        <w:t xml:space="preserve">、在乙方提供服务时，如对丙方的设备造成了损坏，丙方有权要求乙方赔偿。</w:t>
      </w:r>
      <w:r/>
    </w:p>
    <w:p>
      <w:pPr>
        <w:ind w:firstLine="480"/>
        <w:spacing w:line="360" w:lineRule="auto"/>
        <w:rPr>
          <w:sz w:val="24"/>
        </w:rPr>
      </w:pPr>
      <w:r>
        <w:rPr>
          <w:sz w:val="24"/>
        </w:rPr>
        <w:t xml:space="preserve">5</w:t>
      </w:r>
      <w:r>
        <w:rPr>
          <w:rFonts w:hint="eastAsia"/>
          <w:sz w:val="24"/>
        </w:rPr>
        <w:t xml:space="preserve">、丙方应按合同规定向乙方支付服务费用。</w:t>
      </w:r>
      <w:r/>
    </w:p>
    <w:p>
      <w:pPr>
        <w:ind w:firstLine="482"/>
        <w:spacing w:line="360" w:lineRule="auto"/>
        <w:rPr>
          <w:b/>
          <w:bCs/>
          <w:sz w:val="24"/>
        </w:rPr>
      </w:pPr>
      <w:r>
        <w:rPr>
          <w:rFonts w:hint="eastAsia"/>
          <w:b/>
          <w:bCs/>
          <w:sz w:val="24"/>
        </w:rPr>
        <w:t xml:space="preserve">七、乙方权利和义务</w:t>
      </w:r>
      <w:r/>
    </w:p>
    <w:p>
      <w:pPr>
        <w:ind w:firstLine="480"/>
        <w:spacing w:line="360" w:lineRule="auto"/>
        <w:rPr>
          <w:sz w:val="24"/>
        </w:rPr>
      </w:pPr>
      <w:r>
        <w:rPr>
          <w:sz w:val="24"/>
        </w:rPr>
        <w:t xml:space="preserve">1</w:t>
      </w:r>
      <w:r>
        <w:rPr>
          <w:rFonts w:hint="eastAsia"/>
          <w:sz w:val="24"/>
        </w:rPr>
        <w:t xml:space="preserve">、乙方应按招标文件的要求和投标文件的承诺进行服务，发生任何服务的变更均须向</w:t>
      </w:r>
      <w:r>
        <w:rPr>
          <w:rFonts w:hint="eastAsia"/>
          <w:sz w:val="24"/>
          <w:lang w:eastAsia="zh-CN"/>
        </w:rPr>
        <w:t xml:space="preserve">丙</w:t>
      </w:r>
      <w:r>
        <w:rPr>
          <w:rFonts w:hint="eastAsia"/>
          <w:sz w:val="24"/>
        </w:rPr>
        <w:t xml:space="preserve">方提出交书面报审报告。</w:t>
      </w:r>
      <w:r/>
    </w:p>
    <w:p>
      <w:pPr>
        <w:ind w:firstLine="480"/>
        <w:spacing w:line="360" w:lineRule="auto"/>
        <w:rPr>
          <w:sz w:val="24"/>
        </w:rPr>
      </w:pPr>
      <w:r>
        <w:rPr>
          <w:sz w:val="24"/>
        </w:rPr>
        <w:t xml:space="preserve">2</w:t>
      </w:r>
      <w:r>
        <w:rPr>
          <w:rFonts w:hint="eastAsia"/>
          <w:sz w:val="24"/>
        </w:rPr>
        <w:t xml:space="preserve">、乙方有权要求甲方按时支付服务费用。</w:t>
      </w:r>
      <w:r/>
    </w:p>
    <w:p>
      <w:pPr>
        <w:ind w:firstLine="480"/>
        <w:spacing w:line="360" w:lineRule="auto"/>
        <w:rPr>
          <w:sz w:val="24"/>
        </w:rPr>
      </w:pPr>
      <w:r>
        <w:rPr>
          <w:sz w:val="24"/>
        </w:rPr>
        <w:t xml:space="preserve">3</w:t>
      </w:r>
      <w:r>
        <w:rPr>
          <w:rFonts w:hint="eastAsia"/>
          <w:sz w:val="24"/>
        </w:rPr>
        <w:t xml:space="preserve">、乙方在提供服务时如损坏了甲方的设备，乙方应照价赔偿或更换同等设备。若因设备的损坏而引起其它损失的，乙方应作出合理赔偿（以乙丙双方协商或行政仲裁的结果赔偿）。</w:t>
      </w:r>
      <w:r/>
    </w:p>
    <w:p>
      <w:pPr>
        <w:ind w:firstLine="482"/>
        <w:spacing w:line="360" w:lineRule="auto"/>
        <w:rPr>
          <w:b/>
          <w:bCs/>
          <w:sz w:val="24"/>
          <w:lang w:val="zh-CN"/>
        </w:rPr>
      </w:pPr>
      <w:r>
        <w:rPr>
          <w:rFonts w:hint="eastAsia"/>
          <w:b/>
          <w:bCs/>
          <w:sz w:val="24"/>
        </w:rPr>
        <w:t xml:space="preserve">八、服务要求：</w:t>
      </w:r>
      <w:r/>
    </w:p>
    <w:p>
      <w:pPr>
        <w:ind w:firstLine="480"/>
        <w:spacing w:line="360" w:lineRule="auto"/>
        <w:rPr>
          <w:sz w:val="24"/>
        </w:rPr>
      </w:pPr>
      <w:r>
        <w:rPr>
          <w:rFonts w:hint="eastAsia"/>
          <w:sz w:val="24"/>
        </w:rPr>
        <w:t xml:space="preserve">8</w:t>
      </w:r>
      <w:r>
        <w:rPr>
          <w:sz w:val="24"/>
        </w:rPr>
        <w:t xml:space="preserve">.1 </w:t>
      </w:r>
      <w:r>
        <w:rPr>
          <w:rFonts w:hint="eastAsia"/>
          <w:sz w:val="24"/>
        </w:rPr>
        <w:t xml:space="preserve">为响应生态文明建设，乙方需积极倡导文明治丧和绿色殡葬；有利民、便民、惠民的服务举措，积极开展文明殡葬礼仪进社区活动，推动阜宁县进一步提升殡葬服务水平。</w:t>
      </w:r>
      <w:r/>
    </w:p>
    <w:p>
      <w:pPr>
        <w:ind w:firstLine="480"/>
        <w:spacing w:line="360" w:lineRule="auto"/>
        <w:rPr>
          <w:sz w:val="24"/>
        </w:rPr>
      </w:pPr>
      <w:r>
        <w:rPr>
          <w:rFonts w:hint="eastAsia"/>
          <w:sz w:val="24"/>
        </w:rPr>
        <w:t xml:space="preserve">8</w:t>
      </w:r>
      <w:r>
        <w:rPr>
          <w:sz w:val="24"/>
        </w:rPr>
        <w:t xml:space="preserve">.2 </w:t>
      </w:r>
      <w:r>
        <w:rPr>
          <w:rFonts w:hint="eastAsia"/>
          <w:sz w:val="24"/>
        </w:rPr>
        <w:t xml:space="preserve">乙方须结合阜宁县殡仪服务中心实际情况，设计不少于</w:t>
      </w:r>
      <w:r>
        <w:rPr>
          <w:sz w:val="24"/>
        </w:rPr>
        <w:t xml:space="preserve">10</w:t>
      </w:r>
      <w:r>
        <w:rPr>
          <w:rFonts w:hint="eastAsia"/>
          <w:sz w:val="24"/>
        </w:rPr>
        <w:t xml:space="preserve">款布置方案，并且确保中低端的布置不少于</w:t>
      </w:r>
      <w:r>
        <w:rPr>
          <w:sz w:val="24"/>
        </w:rPr>
        <w:t xml:space="preserve">60%</w:t>
      </w:r>
      <w:r>
        <w:rPr>
          <w:rFonts w:hint="eastAsia"/>
          <w:sz w:val="24"/>
        </w:rPr>
        <w:t xml:space="preserve">，可根据市场需求情况调整布置方案。</w:t>
      </w:r>
      <w:r/>
    </w:p>
    <w:p>
      <w:pPr>
        <w:ind w:firstLine="480"/>
        <w:spacing w:line="360" w:lineRule="auto"/>
        <w:rPr>
          <w:sz w:val="24"/>
        </w:rPr>
      </w:pPr>
      <w:r>
        <w:rPr>
          <w:rFonts w:hint="eastAsia"/>
          <w:sz w:val="24"/>
        </w:rPr>
        <w:t xml:space="preserve">8</w:t>
      </w:r>
      <w:r>
        <w:rPr>
          <w:sz w:val="24"/>
        </w:rPr>
        <w:t xml:space="preserve">.3 </w:t>
      </w:r>
      <w:r>
        <w:rPr>
          <w:rFonts w:hint="eastAsia"/>
          <w:sz w:val="24"/>
        </w:rPr>
        <w:t xml:space="preserve">告别会场设计方案，丧户可以自主单独选择服务项目，丧户零选择时也要做好相关服务，不得追求利益最大化。</w:t>
      </w:r>
      <w:r/>
    </w:p>
    <w:p>
      <w:pPr>
        <w:ind w:firstLine="480"/>
        <w:spacing w:line="360" w:lineRule="auto"/>
        <w:rPr>
          <w:sz w:val="24"/>
        </w:rPr>
      </w:pPr>
      <w:r>
        <w:rPr>
          <w:rFonts w:hint="eastAsia"/>
          <w:sz w:val="24"/>
        </w:rPr>
        <w:t xml:space="preserve">8.4 乙方</w:t>
      </w:r>
      <w:r>
        <w:rPr>
          <w:rFonts w:hint="eastAsia"/>
          <w:sz w:val="24"/>
          <w:lang w:val="en-US" w:eastAsia="zh-CN"/>
        </w:rPr>
        <w:t xml:space="preserve">应单独设立鲜花销售点，除丧属统一购买配送至告别场所除外，不得在告别场所内销售鲜花；乙方</w:t>
      </w:r>
      <w:r>
        <w:rPr>
          <w:rFonts w:hint="eastAsia"/>
          <w:sz w:val="24"/>
        </w:rPr>
        <w:t xml:space="preserve">应严格区分鲜花销售和鲜花租用业务，不得销售使用过的鲜花，采用的花卉要求是A级花。</w:t>
      </w:r>
      <w:r/>
    </w:p>
    <w:p>
      <w:pPr>
        <w:ind w:firstLine="480"/>
        <w:spacing w:line="360" w:lineRule="auto"/>
        <w:rPr>
          <w:sz w:val="24"/>
        </w:rPr>
      </w:pPr>
      <w:r>
        <w:rPr>
          <w:rFonts w:hint="eastAsia"/>
          <w:sz w:val="24"/>
        </w:rPr>
        <w:t xml:space="preserve">8.5 乙方应确保项目的平稳过渡，保证合作后服务能力、服务形象、服务品质的全面持续的提升。</w:t>
      </w:r>
      <w:r/>
    </w:p>
    <w:p>
      <w:pPr>
        <w:ind w:firstLine="480"/>
        <w:spacing w:line="360" w:lineRule="auto"/>
        <w:rPr>
          <w:sz w:val="24"/>
        </w:rPr>
      </w:pPr>
      <w:r>
        <w:rPr>
          <w:rFonts w:hint="eastAsia"/>
          <w:sz w:val="24"/>
        </w:rPr>
        <w:t xml:space="preserve">8.6乙方所有服务项目及价格收费按物价部门相关规定执行，明码标价、上墙公示、并注明收费依据及详细服务内容；新开展项目，须报与丙方批准并得到丧户同意后方可进行。</w:t>
      </w:r>
      <w:r/>
    </w:p>
    <w:p>
      <w:pPr>
        <w:ind w:firstLine="480"/>
        <w:spacing w:line="360" w:lineRule="auto"/>
        <w:rPr>
          <w:sz w:val="24"/>
        </w:rPr>
      </w:pPr>
      <w:r>
        <w:rPr>
          <w:rFonts w:hint="eastAsia"/>
          <w:sz w:val="24"/>
        </w:rPr>
        <w:t xml:space="preserve">8.7小卖部为乙方兼营项目，仅限出售包装食品，由乙方自主经营，现有设施设备免费使用，若需增加由</w:t>
      </w:r>
      <w:r>
        <w:rPr>
          <w:rFonts w:hint="eastAsia"/>
          <w:sz w:val="24"/>
          <w:lang w:eastAsia="zh-CN"/>
        </w:rPr>
        <w:t xml:space="preserve">乙方</w:t>
      </w:r>
      <w:r>
        <w:rPr>
          <w:rFonts w:hint="eastAsia"/>
          <w:sz w:val="24"/>
        </w:rPr>
        <w:t xml:space="preserve">自行负责，每月固定支付给丙方1000元，在中标殡仪服务项目结算时支付。</w:t>
      </w:r>
      <w:r/>
    </w:p>
    <w:p>
      <w:pPr>
        <w:ind w:firstLine="482"/>
        <w:spacing w:line="360" w:lineRule="auto"/>
        <w:rPr>
          <w:b/>
          <w:bCs/>
          <w:sz w:val="24"/>
        </w:rPr>
      </w:pPr>
      <w:r>
        <w:rPr>
          <w:rFonts w:hint="eastAsia"/>
          <w:b/>
          <w:bCs/>
          <w:sz w:val="24"/>
        </w:rPr>
        <w:t xml:space="preserve">九、管理要求</w:t>
      </w:r>
      <w:r/>
    </w:p>
    <w:p>
      <w:pPr>
        <w:ind w:firstLine="480"/>
        <w:spacing w:line="360" w:lineRule="auto"/>
        <w:rPr>
          <w:sz w:val="24"/>
        </w:rPr>
      </w:pPr>
      <w:r>
        <w:rPr>
          <w:rFonts w:hint="eastAsia"/>
          <w:sz w:val="24"/>
        </w:rPr>
        <w:t xml:space="preserve">9</w:t>
      </w:r>
      <w:r>
        <w:rPr>
          <w:sz w:val="24"/>
        </w:rPr>
        <w:t xml:space="preserve">.1 </w:t>
      </w:r>
      <w:r>
        <w:rPr>
          <w:rFonts w:hint="eastAsia"/>
          <w:sz w:val="24"/>
        </w:rPr>
        <w:t xml:space="preserve">乙方应依法经营，按章纳税，合法用工；作为中标单位，还必须遵守殡葬法规，接受</w:t>
      </w:r>
      <w:r>
        <w:rPr>
          <w:rFonts w:hint="eastAsia"/>
          <w:sz w:val="24"/>
          <w:lang w:eastAsia="zh-CN"/>
        </w:rPr>
        <w:t xml:space="preserve">乙方</w:t>
      </w:r>
      <w:r>
        <w:rPr>
          <w:rFonts w:hint="eastAsia"/>
          <w:sz w:val="24"/>
        </w:rPr>
        <w:t xml:space="preserve">及</w:t>
      </w:r>
      <w:r>
        <w:rPr>
          <w:rFonts w:hint="eastAsia"/>
          <w:sz w:val="24"/>
          <w:lang w:eastAsia="zh-CN"/>
        </w:rPr>
        <w:t xml:space="preserve">丙方</w:t>
      </w:r>
      <w:r>
        <w:rPr>
          <w:rFonts w:hint="eastAsia"/>
          <w:sz w:val="24"/>
        </w:rPr>
        <w:t xml:space="preserve">的监督管理，不得从事超范围的服务。</w:t>
      </w:r>
      <w:r/>
    </w:p>
    <w:p>
      <w:pPr>
        <w:ind w:firstLine="480"/>
        <w:spacing w:line="360" w:lineRule="auto"/>
        <w:rPr>
          <w:sz w:val="24"/>
        </w:rPr>
      </w:pPr>
      <w:r>
        <w:rPr>
          <w:rFonts w:hint="eastAsia"/>
          <w:sz w:val="24"/>
        </w:rPr>
        <w:t xml:space="preserve">9</w:t>
      </w:r>
      <w:r>
        <w:rPr>
          <w:sz w:val="24"/>
        </w:rPr>
        <w:t xml:space="preserve">.2 </w:t>
      </w:r>
      <w:r>
        <w:rPr>
          <w:rFonts w:hint="eastAsia"/>
          <w:sz w:val="24"/>
        </w:rPr>
        <w:t xml:space="preserve">乙方应严格遵守甲方的各项管理制度，并制定自身管理制度：①《服务质量管理制度》；②《安全生产管理制度》；③《卫生保洁管理制度》；④《廉政承诺制度》等；并按照殡仪服务标准要求提供服务。工作人员统一服装、统一标识、统一文明服务用语。</w:t>
      </w:r>
      <w:r/>
    </w:p>
    <w:p>
      <w:pPr>
        <w:ind w:firstLine="480"/>
        <w:spacing w:line="360" w:lineRule="auto"/>
        <w:rPr>
          <w:sz w:val="24"/>
        </w:rPr>
      </w:pPr>
      <w:r>
        <w:rPr>
          <w:rFonts w:hint="eastAsia"/>
          <w:sz w:val="24"/>
        </w:rPr>
        <w:t xml:space="preserve">9</w:t>
      </w:r>
      <w:r>
        <w:rPr>
          <w:sz w:val="24"/>
        </w:rPr>
        <w:t xml:space="preserve">.3 </w:t>
      </w:r>
      <w:r>
        <w:rPr>
          <w:rFonts w:hint="eastAsia"/>
          <w:sz w:val="24"/>
        </w:rPr>
        <w:t xml:space="preserve">乙方负责自身工作范围内的人、财、物的安全，在经营活动中，乙方的工作人员所涉及的人身安全责任事故，一切责任和损失由乙方自负。</w:t>
      </w:r>
      <w:r/>
    </w:p>
    <w:p>
      <w:pPr>
        <w:ind w:firstLine="480"/>
        <w:spacing w:line="360" w:lineRule="auto"/>
        <w:rPr>
          <w:sz w:val="24"/>
        </w:rPr>
      </w:pPr>
      <w:r>
        <w:rPr>
          <w:rFonts w:hint="eastAsia"/>
          <w:sz w:val="24"/>
        </w:rPr>
        <w:t xml:space="preserve">9</w:t>
      </w:r>
      <w:r>
        <w:rPr>
          <w:sz w:val="24"/>
        </w:rPr>
        <w:t xml:space="preserve">.4 </w:t>
      </w:r>
      <w:r>
        <w:rPr>
          <w:rFonts w:hint="eastAsia"/>
          <w:sz w:val="24"/>
        </w:rPr>
        <w:t xml:space="preserve">乙方在丙方指定的场所内独立办公，乙方承担</w:t>
      </w:r>
      <w:r>
        <w:rPr>
          <w:rFonts w:hint="eastAsia"/>
          <w:sz w:val="24"/>
          <w:lang w:eastAsia="zh-CN"/>
        </w:rPr>
        <w:t xml:space="preserve">办公</w:t>
      </w:r>
      <w:r>
        <w:rPr>
          <w:rFonts w:hint="eastAsia"/>
          <w:sz w:val="24"/>
        </w:rPr>
        <w:t xml:space="preserve">区域内设施、设备的正常维修和保养费用（包括丙方交给乙方使用的设施与设备），乙方维修与更新设施设备时不得影响丙方的正常运作。</w:t>
      </w:r>
      <w:r/>
    </w:p>
    <w:p>
      <w:pPr>
        <w:ind w:firstLine="480"/>
        <w:spacing w:line="360" w:lineRule="auto"/>
        <w:rPr>
          <w:sz w:val="24"/>
        </w:rPr>
      </w:pPr>
      <w:r>
        <w:rPr>
          <w:rFonts w:hint="eastAsia"/>
          <w:sz w:val="24"/>
        </w:rPr>
        <w:t xml:space="preserve">9</w:t>
      </w:r>
      <w:r>
        <w:rPr>
          <w:sz w:val="24"/>
        </w:rPr>
        <w:t xml:space="preserve">.5 </w:t>
      </w:r>
      <w:r>
        <w:rPr>
          <w:rFonts w:hint="eastAsia"/>
          <w:sz w:val="24"/>
        </w:rPr>
        <w:t xml:space="preserve">乙方负责合作区域的卫生保洁工作，具体标准参照丙方物业管理和单位卫生管理制度与要求执行。</w:t>
      </w:r>
      <w:r/>
    </w:p>
    <w:p>
      <w:pPr>
        <w:ind w:firstLine="480"/>
        <w:spacing w:line="360" w:lineRule="auto"/>
        <w:rPr>
          <w:sz w:val="24"/>
        </w:rPr>
      </w:pPr>
      <w:r>
        <w:rPr>
          <w:rFonts w:hint="eastAsia"/>
          <w:sz w:val="24"/>
        </w:rPr>
        <w:t xml:space="preserve">9</w:t>
      </w:r>
      <w:r>
        <w:rPr>
          <w:sz w:val="24"/>
        </w:rPr>
        <w:t xml:space="preserve">.6 </w:t>
      </w:r>
      <w:r>
        <w:rPr>
          <w:rFonts w:hint="eastAsia"/>
          <w:sz w:val="24"/>
        </w:rPr>
        <w:t xml:space="preserve">乙方服务和办公场所的水、电、网络费用由丙方负责。</w:t>
      </w:r>
      <w:r/>
    </w:p>
    <w:p>
      <w:pPr>
        <w:ind w:firstLine="480"/>
        <w:spacing w:line="360" w:lineRule="auto"/>
        <w:rPr>
          <w:sz w:val="24"/>
        </w:rPr>
      </w:pPr>
      <w:r>
        <w:rPr>
          <w:rFonts w:hint="eastAsia"/>
          <w:sz w:val="24"/>
        </w:rPr>
        <w:t xml:space="preserve">9</w:t>
      </w:r>
      <w:r>
        <w:rPr>
          <w:sz w:val="24"/>
        </w:rPr>
        <w:t xml:space="preserve">.7 </w:t>
      </w:r>
      <w:r>
        <w:rPr>
          <w:rFonts w:hint="eastAsia"/>
          <w:sz w:val="24"/>
        </w:rPr>
        <w:t xml:space="preserve">乙方自行负责所有员工的食宿，如需丙方协助解决乙方员工住宿及水电，按每人每天40元标准由乙方承担，在中标殡仪服务项目结算时支付。</w:t>
      </w:r>
      <w:r/>
    </w:p>
    <w:p>
      <w:pPr>
        <w:ind w:firstLine="480"/>
        <w:spacing w:line="360" w:lineRule="auto"/>
        <w:rPr>
          <w:sz w:val="24"/>
        </w:rPr>
      </w:pPr>
      <w:r>
        <w:rPr>
          <w:rFonts w:hint="eastAsia"/>
          <w:sz w:val="24"/>
        </w:rPr>
        <w:t xml:space="preserve">9</w:t>
      </w:r>
      <w:r>
        <w:rPr>
          <w:sz w:val="24"/>
        </w:rPr>
        <w:t xml:space="preserve">.8 </w:t>
      </w:r>
      <w:r>
        <w:rPr>
          <w:rFonts w:hint="eastAsia"/>
          <w:sz w:val="24"/>
        </w:rPr>
        <w:t xml:space="preserve">乙方必须制定严格的管理举措。如在服务过程中，若因工作失误造成丧户投诉及索赔的，由乙方负责赔偿。造成重大影响的，由乙方消除影响，并承担相应的法律责任</w:t>
      </w:r>
      <w:r>
        <w:rPr>
          <w:rFonts w:hint="eastAsia"/>
          <w:sz w:val="24"/>
          <w:lang w:eastAsia="zh-CN"/>
        </w:rPr>
        <w:t xml:space="preserve">和经济责任</w:t>
      </w:r>
      <w:r>
        <w:rPr>
          <w:rFonts w:hint="eastAsia"/>
          <w:sz w:val="24"/>
        </w:rPr>
        <w:t xml:space="preserve">。如果乙方服务水平差，一个月内三次以上有效投诉且经查属实的，给丙方造成重大负面影响时，丙方可以终止合作。没收违约保证金，因乙方责任而被终止合作而造成的一切损失自负。</w:t>
      </w:r>
      <w:r/>
    </w:p>
    <w:p>
      <w:pPr>
        <w:ind w:firstLine="480"/>
        <w:spacing w:line="360" w:lineRule="auto"/>
        <w:rPr>
          <w:sz w:val="24"/>
        </w:rPr>
      </w:pPr>
      <w:r>
        <w:rPr>
          <w:rFonts w:hint="eastAsia"/>
          <w:sz w:val="24"/>
        </w:rPr>
        <w:t xml:space="preserve">9</w:t>
      </w:r>
      <w:r>
        <w:rPr>
          <w:sz w:val="24"/>
        </w:rPr>
        <w:t xml:space="preserve">.9 </w:t>
      </w:r>
      <w:r>
        <w:rPr>
          <w:rFonts w:hint="eastAsia"/>
          <w:sz w:val="24"/>
        </w:rPr>
        <w:t xml:space="preserve">乙方派驻人员不得利用丙方的场所或者名义从事非法活动，不得私自收受丧属或经办人钱物。给</w:t>
      </w:r>
      <w:r>
        <w:rPr>
          <w:rFonts w:hint="eastAsia"/>
          <w:sz w:val="24"/>
          <w:lang w:eastAsia="zh-CN"/>
        </w:rPr>
        <w:t xml:space="preserve">甲方、</w:t>
      </w:r>
      <w:r>
        <w:rPr>
          <w:rFonts w:hint="eastAsia"/>
          <w:sz w:val="24"/>
        </w:rPr>
        <w:t xml:space="preserve">丙方造成不良社会影响的，乙方立即调整直接责任人，造成损失的由乙方负责赔偿，如若违反法律，承担相关违法责任。</w:t>
      </w:r>
      <w:r/>
    </w:p>
    <w:p>
      <w:pPr>
        <w:ind w:firstLine="480"/>
        <w:spacing w:line="360" w:lineRule="auto"/>
        <w:rPr>
          <w:sz w:val="24"/>
        </w:rPr>
      </w:pPr>
      <w:r>
        <w:rPr>
          <w:rFonts w:hint="eastAsia"/>
          <w:sz w:val="24"/>
        </w:rPr>
        <w:t xml:space="preserve">9</w:t>
      </w:r>
      <w:r>
        <w:rPr>
          <w:sz w:val="24"/>
        </w:rPr>
        <w:t xml:space="preserve">.10 </w:t>
      </w:r>
      <w:r>
        <w:rPr>
          <w:rFonts w:hint="eastAsia"/>
          <w:sz w:val="24"/>
        </w:rPr>
        <w:t xml:space="preserve">乙方不得以任何形式，将殡仪业务、逝者家属等信息，以及在工作过程中获得或接触到的任何内部数据资料，向第三方透露，造成损失的由乙方负责赔偿，造成重大影响的，由乙方消除影响，并承担相应的法律责任。</w:t>
      </w:r>
      <w:r/>
    </w:p>
    <w:p>
      <w:pPr>
        <w:ind w:firstLine="480"/>
        <w:spacing w:line="360" w:lineRule="auto"/>
        <w:rPr>
          <w:sz w:val="24"/>
        </w:rPr>
      </w:pPr>
      <w:r>
        <w:rPr>
          <w:rFonts w:hint="eastAsia"/>
          <w:sz w:val="24"/>
        </w:rPr>
        <w:t xml:space="preserve">9</w:t>
      </w:r>
      <w:r>
        <w:rPr>
          <w:sz w:val="24"/>
        </w:rPr>
        <w:t xml:space="preserve">.11 </w:t>
      </w:r>
      <w:r>
        <w:rPr>
          <w:rFonts w:hint="eastAsia"/>
          <w:sz w:val="24"/>
        </w:rPr>
        <w:t xml:space="preserve">乙方有义务配合甲方和丙方的社会公益活动，有义务配合丙方在馆内开展各类公益性平面宣传和活动宣传。</w:t>
      </w:r>
      <w:r/>
    </w:p>
    <w:p>
      <w:pPr>
        <w:ind w:firstLine="480"/>
        <w:spacing w:line="360" w:lineRule="auto"/>
        <w:rPr>
          <w:sz w:val="24"/>
        </w:rPr>
      </w:pPr>
      <w:r>
        <w:rPr>
          <w:rFonts w:hint="eastAsia"/>
          <w:sz w:val="24"/>
        </w:rPr>
        <w:t xml:space="preserve">9</w:t>
      </w:r>
      <w:r>
        <w:rPr>
          <w:sz w:val="24"/>
        </w:rPr>
        <w:t xml:space="preserve">.12 </w:t>
      </w:r>
      <w:r>
        <w:rPr>
          <w:rFonts w:hint="eastAsia"/>
          <w:sz w:val="24"/>
        </w:rPr>
        <w:t xml:space="preserve">因乙方管理不善，给丙方造成重大负面影响且无法消除的，丙方有权中止合同并没收履约保证金，因乙方责任而被中止合作而造成的一切损失自负。</w:t>
      </w:r>
      <w:r/>
    </w:p>
    <w:p>
      <w:pPr>
        <w:ind w:firstLine="480"/>
        <w:spacing w:line="360" w:lineRule="auto"/>
        <w:rPr>
          <w:sz w:val="24"/>
        </w:rPr>
      </w:pPr>
      <w:r>
        <w:rPr>
          <w:rFonts w:hint="eastAsia"/>
          <w:sz w:val="24"/>
        </w:rPr>
        <w:t xml:space="preserve">9</w:t>
      </w:r>
      <w:r>
        <w:rPr>
          <w:sz w:val="24"/>
        </w:rPr>
        <w:t xml:space="preserve">.13 </w:t>
      </w:r>
      <w:r>
        <w:rPr>
          <w:rFonts w:hint="eastAsia"/>
          <w:sz w:val="24"/>
        </w:rPr>
        <w:t xml:space="preserve">乙方所有服务方案不得有悖精神文明与健康，应积极倡导文明节俭治丧。</w:t>
      </w:r>
      <w:r/>
    </w:p>
    <w:p>
      <w:pPr>
        <w:ind w:firstLine="480"/>
        <w:spacing w:line="360" w:lineRule="auto"/>
        <w:rPr>
          <w:sz w:val="24"/>
        </w:rPr>
      </w:pPr>
      <w:r>
        <w:rPr>
          <w:rFonts w:hint="eastAsia"/>
          <w:sz w:val="24"/>
        </w:rPr>
        <w:t xml:space="preserve">9</w:t>
      </w:r>
      <w:r>
        <w:rPr>
          <w:sz w:val="24"/>
        </w:rPr>
        <w:t xml:space="preserve">.14 </w:t>
      </w:r>
      <w:r>
        <w:rPr>
          <w:rFonts w:hint="eastAsia"/>
          <w:sz w:val="24"/>
        </w:rPr>
        <w:t xml:space="preserve">乙方收到中标通知后须与甲方、丙方根据招标文件为基础，签订详细的合作协议。</w:t>
      </w:r>
      <w:r>
        <w:rPr>
          <w:rFonts w:hint="eastAsia"/>
          <w:sz w:val="24"/>
        </w:rPr>
      </w:r>
      <w:r/>
    </w:p>
    <w:p>
      <w:pPr>
        <w:ind w:firstLine="482"/>
        <w:spacing w:line="360" w:lineRule="auto"/>
        <w:rPr>
          <w:b/>
          <w:bCs/>
          <w:sz w:val="24"/>
        </w:rPr>
      </w:pPr>
      <w:r>
        <w:rPr>
          <w:rFonts w:hint="eastAsia"/>
          <w:b/>
          <w:bCs/>
          <w:sz w:val="24"/>
        </w:rPr>
        <w:t xml:space="preserve">十、入场要求</w:t>
      </w:r>
      <w:r>
        <w:rPr>
          <w:rFonts w:hint="eastAsia"/>
          <w:b/>
          <w:bCs/>
          <w:sz w:val="24"/>
        </w:rPr>
        <w:t xml:space="preserve">：</w:t>
      </w:r>
      <w:r/>
    </w:p>
    <w:p>
      <w:pPr>
        <w:ind w:firstLine="480"/>
        <w:spacing w:line="360" w:lineRule="auto"/>
        <w:rPr>
          <w:sz w:val="24"/>
        </w:rPr>
      </w:pPr>
      <w:r>
        <w:rPr>
          <w:rFonts w:hint="eastAsia"/>
          <w:sz w:val="24"/>
        </w:rPr>
        <w:t xml:space="preserve">10</w:t>
      </w:r>
      <w:r>
        <w:rPr>
          <w:sz w:val="24"/>
        </w:rPr>
        <w:t xml:space="preserve">.1</w:t>
      </w:r>
      <w:r>
        <w:rPr>
          <w:rFonts w:hint="eastAsia" w:ascii="宋体" w:hAnsi="宋体" w:cs="宋体"/>
          <w:sz w:val="24"/>
        </w:rPr>
        <w:t xml:space="preserve">入场人员要求：一线殡仪服务人员不得少于</w:t>
      </w:r>
      <w:r>
        <w:rPr>
          <w:rFonts w:ascii="宋体" w:hAnsi="宋体" w:cs="宋体"/>
          <w:sz w:val="24"/>
        </w:rPr>
        <w:t xml:space="preserve">8</w:t>
      </w:r>
      <w:r>
        <w:rPr>
          <w:rFonts w:hint="eastAsia" w:ascii="宋体" w:hAnsi="宋体" w:cs="宋体"/>
          <w:sz w:val="24"/>
        </w:rPr>
        <w:t xml:space="preserve">人（包含司仪主持、花艺、引导等）并明确1名殡仪服务项目负责人</w:t>
      </w:r>
      <w:r>
        <w:rPr>
          <w:rFonts w:hint="eastAsia" w:ascii="宋体" w:hAnsi="宋体" w:cs="宋体"/>
          <w:sz w:val="24"/>
          <w:lang w:eastAsia="zh-CN"/>
        </w:rPr>
        <w:t xml:space="preserve">，项目负责人每月驻场不得少于</w:t>
      </w:r>
      <w:r>
        <w:rPr>
          <w:rFonts w:hint="eastAsia" w:ascii="宋体" w:hAnsi="宋体" w:cs="宋体"/>
          <w:sz w:val="24"/>
          <w:lang w:val="en-US" w:eastAsia="zh-CN"/>
        </w:rPr>
        <w:t xml:space="preserve">22个工作日（因公务外出、法定休假报备后除外）</w:t>
      </w:r>
      <w:r>
        <w:rPr>
          <w:rFonts w:hint="eastAsia" w:ascii="宋体" w:hAnsi="宋体" w:cs="宋体"/>
          <w:sz w:val="24"/>
        </w:rPr>
        <w:t xml:space="preserve">；其它相关非一线服务人员（财务、行政等）若干由乙方自行决定。派驻人员应无不良记录，身体健康，无传染性疾病，经过专业的业务培训，自觉维护</w:t>
      </w:r>
      <w:r>
        <w:rPr>
          <w:rFonts w:hint="eastAsia" w:ascii="宋体" w:hAnsi="宋体" w:cs="宋体"/>
          <w:sz w:val="24"/>
          <w:lang w:eastAsia="zh-CN"/>
        </w:rPr>
        <w:t xml:space="preserve">丙方</w:t>
      </w:r>
      <w:r>
        <w:rPr>
          <w:rFonts w:hint="eastAsia" w:ascii="宋体" w:hAnsi="宋体" w:cs="宋体"/>
          <w:sz w:val="24"/>
        </w:rPr>
        <w:t xml:space="preserve">的形象。乙方应按照国家有关规定，与所有服务人员签订劳动合同和办理社保。</w:t>
      </w:r>
      <w:r/>
    </w:p>
    <w:p>
      <w:pPr>
        <w:ind w:firstLine="480"/>
        <w:spacing w:line="360" w:lineRule="auto"/>
        <w:rPr>
          <w:color w:val="000000" w:themeColor="text1"/>
          <w:sz w:val="24"/>
        </w:rPr>
      </w:pPr>
      <w:r>
        <w:rPr>
          <w:rFonts w:hint="eastAsia"/>
          <w:color w:val="000000" w:themeColor="text1"/>
          <w:sz w:val="24"/>
        </w:rPr>
        <w:t xml:space="preserve">10</w:t>
      </w:r>
      <w:r>
        <w:rPr>
          <w:color w:val="000000" w:themeColor="text1"/>
          <w:sz w:val="24"/>
        </w:rPr>
        <w:t xml:space="preserve">.2 </w:t>
      </w:r>
      <w:r>
        <w:rPr>
          <w:rFonts w:hint="eastAsia"/>
          <w:color w:val="000000" w:themeColor="text1"/>
          <w:sz w:val="24"/>
        </w:rPr>
        <w:t xml:space="preserve">入场设备要求：乙方应有业务用车、遗像制作设备</w:t>
      </w:r>
      <w:r>
        <w:rPr>
          <w:rFonts w:hint="eastAsia"/>
          <w:color w:val="000000" w:themeColor="text1"/>
          <w:sz w:val="24"/>
          <w:lang w:eastAsia="zh-CN"/>
        </w:rPr>
        <w:t xml:space="preserve">等，负责</w:t>
      </w:r>
      <w:r>
        <w:rPr>
          <w:rFonts w:hint="eastAsia"/>
          <w:color w:val="000000" w:themeColor="text1"/>
          <w:sz w:val="24"/>
        </w:rPr>
        <w:t xml:space="preserve">告别厅、守灵厅装饰布置</w:t>
      </w:r>
      <w:r>
        <w:rPr>
          <w:rFonts w:hint="eastAsia"/>
          <w:color w:val="000000" w:themeColor="text1"/>
          <w:sz w:val="24"/>
          <w:lang w:eastAsia="zh-CN"/>
        </w:rPr>
        <w:t xml:space="preserve">，丙方提供</w:t>
      </w:r>
      <w:r>
        <w:rPr>
          <w:rFonts w:hint="eastAsia"/>
          <w:color w:val="000000" w:themeColor="text1"/>
          <w:sz w:val="24"/>
        </w:rPr>
        <w:t xml:space="preserve">各告别厅、守灵厅瞻仰棺、冰棺</w:t>
      </w:r>
      <w:r>
        <w:rPr>
          <w:rFonts w:hint="eastAsia"/>
          <w:color w:val="000000" w:themeColor="text1"/>
          <w:sz w:val="24"/>
          <w:lang w:eastAsia="zh-CN"/>
        </w:rPr>
        <w:t xml:space="preserve">、空调、</w:t>
      </w:r>
      <w:r>
        <w:rPr>
          <w:rFonts w:hint="eastAsia"/>
          <w:color w:val="000000" w:themeColor="text1"/>
          <w:sz w:val="24"/>
        </w:rPr>
        <w:t xml:space="preserve">音响设备、休息设施、照明及根据服务需要增加更新设备</w:t>
      </w:r>
      <w:r>
        <w:rPr>
          <w:rFonts w:hint="eastAsia"/>
          <w:color w:val="000000" w:themeColor="text1"/>
          <w:sz w:val="24"/>
          <w:lang w:eastAsia="zh-CN"/>
        </w:rPr>
        <w:t xml:space="preserve">等基本</w:t>
      </w:r>
      <w:r>
        <w:rPr>
          <w:rFonts w:hint="eastAsia"/>
          <w:color w:val="000000" w:themeColor="text1"/>
          <w:sz w:val="24"/>
        </w:rPr>
        <w:t xml:space="preserve">配</w:t>
      </w:r>
      <w:r>
        <w:rPr>
          <w:rFonts w:hint="eastAsia"/>
          <w:color w:val="000000" w:themeColor="text1"/>
          <w:sz w:val="24"/>
          <w:lang w:eastAsia="zh-CN"/>
        </w:rPr>
        <w:t xml:space="preserve">置</w:t>
      </w:r>
      <w:r>
        <w:rPr>
          <w:rFonts w:hint="eastAsia"/>
          <w:color w:val="000000" w:themeColor="text1"/>
          <w:sz w:val="24"/>
        </w:rPr>
        <w:t xml:space="preserve">（</w:t>
      </w:r>
      <w:r>
        <w:rPr>
          <w:rFonts w:hint="eastAsia"/>
          <w:color w:val="000000" w:themeColor="text1"/>
          <w:sz w:val="24"/>
          <w:lang w:eastAsia="zh-CN"/>
        </w:rPr>
        <w:t xml:space="preserve">丙</w:t>
      </w:r>
      <w:r>
        <w:rPr>
          <w:rFonts w:hint="eastAsia"/>
          <w:color w:val="000000" w:themeColor="text1"/>
          <w:sz w:val="24"/>
        </w:rPr>
        <w:t xml:space="preserve">方现有设备造册登记后</w:t>
      </w:r>
      <w:r>
        <w:rPr>
          <w:rFonts w:hint="eastAsia"/>
          <w:color w:val="000000" w:themeColor="text1"/>
          <w:sz w:val="24"/>
          <w:lang w:eastAsia="zh-CN"/>
        </w:rPr>
        <w:t xml:space="preserve">交</w:t>
      </w:r>
      <w:r>
        <w:rPr>
          <w:rFonts w:hint="eastAsia"/>
          <w:color w:val="000000" w:themeColor="text1"/>
          <w:sz w:val="24"/>
        </w:rPr>
        <w:t xml:space="preserve">乙方</w:t>
      </w:r>
      <w:r>
        <w:rPr>
          <w:rFonts w:hint="eastAsia"/>
          <w:color w:val="000000" w:themeColor="text1"/>
          <w:sz w:val="24"/>
          <w:lang w:eastAsia="zh-CN"/>
        </w:rPr>
        <w:t xml:space="preserve">使用）。</w:t>
      </w:r>
      <w:r>
        <w:rPr>
          <w:rFonts w:hint="eastAsia"/>
          <w:color w:val="000000" w:themeColor="text1"/>
          <w:sz w:val="24"/>
        </w:rPr>
        <w:t xml:space="preserve">乙方负</w:t>
      </w:r>
      <w:r>
        <w:rPr>
          <w:rFonts w:hint="eastAsia"/>
          <w:color w:val="000000" w:themeColor="text1"/>
          <w:sz w:val="24"/>
          <w:lang w:eastAsia="zh-CN"/>
        </w:rPr>
        <w:t xml:space="preserve">责设施设备的</w:t>
      </w:r>
      <w:r>
        <w:rPr>
          <w:rFonts w:hint="eastAsia"/>
          <w:color w:val="000000" w:themeColor="text1"/>
          <w:sz w:val="24"/>
        </w:rPr>
        <w:t xml:space="preserve">管理与</w:t>
      </w:r>
      <w:r>
        <w:rPr>
          <w:rFonts w:hint="eastAsia"/>
          <w:color w:val="000000" w:themeColor="text1"/>
          <w:sz w:val="24"/>
          <w:lang w:eastAsia="zh-CN"/>
        </w:rPr>
        <w:t xml:space="preserve">日常</w:t>
      </w:r>
      <w:r>
        <w:rPr>
          <w:rFonts w:hint="eastAsia"/>
          <w:color w:val="000000" w:themeColor="text1"/>
          <w:sz w:val="24"/>
        </w:rPr>
        <w:t xml:space="preserve">维护，</w:t>
      </w:r>
      <w:r>
        <w:rPr>
          <w:rFonts w:hint="eastAsia"/>
          <w:color w:val="000000" w:themeColor="text1"/>
          <w:sz w:val="24"/>
          <w:lang w:eastAsia="zh-CN"/>
        </w:rPr>
        <w:t xml:space="preserve">维修费用由丙方承担，但因乙方</w:t>
      </w:r>
      <w:r>
        <w:rPr>
          <w:rFonts w:hint="eastAsia"/>
          <w:color w:val="000000" w:themeColor="text1"/>
          <w:sz w:val="24"/>
        </w:rPr>
        <w:t xml:space="preserve">管理与维护</w:t>
      </w:r>
      <w:r>
        <w:rPr>
          <w:rFonts w:hint="eastAsia"/>
          <w:color w:val="000000" w:themeColor="text1"/>
          <w:sz w:val="24"/>
          <w:lang w:eastAsia="zh-CN"/>
        </w:rPr>
        <w:t xml:space="preserve">不到位造成的</w:t>
      </w:r>
      <w:r>
        <w:rPr>
          <w:rFonts w:hint="eastAsia"/>
          <w:color w:val="000000" w:themeColor="text1"/>
          <w:sz w:val="24"/>
          <w:lang w:val="en-US" w:eastAsia="zh-CN"/>
        </w:rPr>
        <w:t xml:space="preserve">维修费用</w:t>
      </w:r>
      <w:r>
        <w:rPr>
          <w:rFonts w:hint="eastAsia"/>
          <w:color w:val="000000" w:themeColor="text1"/>
          <w:sz w:val="24"/>
          <w:lang w:eastAsia="zh-CN"/>
        </w:rPr>
        <w:t xml:space="preserve">由乙方承担。</w:t>
      </w:r>
      <w:r>
        <w:rPr>
          <w:color w:val="000000" w:themeColor="text1"/>
        </w:rPr>
      </w:r>
      <w:r/>
    </w:p>
    <w:p>
      <w:pPr>
        <w:ind w:firstLine="482"/>
        <w:spacing w:line="360" w:lineRule="auto"/>
        <w:rPr>
          <w:b/>
          <w:bCs/>
          <w:sz w:val="24"/>
        </w:rPr>
      </w:pPr>
      <w:r>
        <w:rPr>
          <w:rFonts w:hint="eastAsia"/>
          <w:b/>
          <w:bCs/>
          <w:sz w:val="24"/>
        </w:rPr>
        <w:t xml:space="preserve">十一、培训要求</w:t>
      </w:r>
      <w:r/>
    </w:p>
    <w:p>
      <w:pPr>
        <w:ind w:firstLine="480"/>
        <w:spacing w:line="360" w:lineRule="auto"/>
        <w:rPr>
          <w:sz w:val="24"/>
        </w:rPr>
      </w:pPr>
      <w:r>
        <w:rPr>
          <w:sz w:val="24"/>
        </w:rPr>
        <w:t xml:space="preserve">1</w:t>
      </w:r>
      <w:r>
        <w:rPr>
          <w:rFonts w:hint="eastAsia"/>
          <w:sz w:val="24"/>
        </w:rPr>
        <w:t xml:space="preserve">1</w:t>
      </w:r>
      <w:r>
        <w:rPr>
          <w:sz w:val="24"/>
        </w:rPr>
        <w:t xml:space="preserve">.1 </w:t>
      </w:r>
      <w:r>
        <w:rPr>
          <w:rFonts w:hint="eastAsia"/>
          <w:sz w:val="24"/>
        </w:rPr>
        <w:t xml:space="preserve">乙方应根据业务开展情况，合理安排各岗位人员配置数量，各岗位人员上岗前应经过专业岗前培训，合格后方可上岗服务。投标人各岗位后备人才充足、有明确的培训计划并执行到位，乙方年度开展各岗位专业培训不少于</w:t>
      </w:r>
      <w:r>
        <w:rPr>
          <w:sz w:val="24"/>
        </w:rPr>
        <w:t xml:space="preserve">12</w:t>
      </w:r>
      <w:r>
        <w:rPr>
          <w:rFonts w:hint="eastAsia"/>
          <w:sz w:val="24"/>
        </w:rPr>
        <w:t xml:space="preserve">次。</w:t>
      </w:r>
      <w:r/>
    </w:p>
    <w:p>
      <w:pPr>
        <w:ind w:firstLine="480"/>
        <w:spacing w:line="360" w:lineRule="auto"/>
        <w:rPr>
          <w:sz w:val="24"/>
        </w:rPr>
      </w:pPr>
      <w:r>
        <w:rPr>
          <w:sz w:val="24"/>
        </w:rPr>
        <w:t xml:space="preserve">1</w:t>
      </w:r>
      <w:r>
        <w:rPr>
          <w:rFonts w:hint="eastAsia"/>
          <w:sz w:val="24"/>
        </w:rPr>
        <w:t xml:space="preserve">1</w:t>
      </w:r>
      <w:r>
        <w:rPr>
          <w:sz w:val="24"/>
        </w:rPr>
        <w:t xml:space="preserve">.2 </w:t>
      </w:r>
      <w:r>
        <w:rPr>
          <w:rFonts w:hint="eastAsia"/>
          <w:sz w:val="24"/>
        </w:rPr>
        <w:t xml:space="preserve">为发挥提升带动作用，乙方应对阜宁县殡仪服务中心职工开展相关业务交流与培训，且年度交流与培训次数不少于</w:t>
      </w:r>
      <w:r>
        <w:rPr>
          <w:sz w:val="24"/>
        </w:rPr>
        <w:t xml:space="preserve">2</w:t>
      </w:r>
      <w:r>
        <w:rPr>
          <w:rFonts w:hint="eastAsia"/>
          <w:sz w:val="24"/>
        </w:rPr>
        <w:t xml:space="preserve">次。</w:t>
      </w:r>
      <w:r/>
    </w:p>
    <w:p>
      <w:pPr>
        <w:ind w:firstLine="482"/>
        <w:spacing w:line="360" w:lineRule="auto"/>
        <w:rPr>
          <w:b/>
          <w:bCs/>
          <w:sz w:val="24"/>
        </w:rPr>
      </w:pPr>
      <w:r>
        <w:rPr>
          <w:rFonts w:hint="eastAsia"/>
          <w:b/>
          <w:bCs/>
          <w:sz w:val="24"/>
        </w:rPr>
        <w:t xml:space="preserve">十二、违约责任</w:t>
      </w:r>
      <w:r/>
    </w:p>
    <w:p>
      <w:pPr>
        <w:ind w:firstLine="480"/>
        <w:spacing w:line="360" w:lineRule="auto"/>
        <w:rPr>
          <w:sz w:val="24"/>
        </w:rPr>
      </w:pPr>
      <w:r>
        <w:rPr>
          <w:sz w:val="24"/>
        </w:rPr>
        <w:t xml:space="preserve">1</w:t>
      </w:r>
      <w:r>
        <w:rPr>
          <w:rFonts w:hint="eastAsia"/>
          <w:sz w:val="24"/>
        </w:rPr>
        <w:t xml:space="preserve">2</w:t>
      </w:r>
      <w:r>
        <w:rPr>
          <w:sz w:val="24"/>
        </w:rPr>
        <w:t xml:space="preserve">.1 </w:t>
      </w:r>
      <w:r>
        <w:rPr>
          <w:rFonts w:hint="eastAsia"/>
          <w:sz w:val="24"/>
        </w:rPr>
        <w:t xml:space="preserve">乙方提供的服务不符合采购文件、投标文件或本合同规定的，乙方须向丙方方支付本合同总价</w:t>
      </w:r>
      <w:r>
        <w:rPr>
          <w:sz w:val="24"/>
        </w:rPr>
        <w:t xml:space="preserve">5%</w:t>
      </w:r>
      <w:r>
        <w:rPr>
          <w:rFonts w:hint="eastAsia"/>
          <w:sz w:val="24"/>
        </w:rPr>
        <w:t xml:space="preserve">的违约金。</w:t>
      </w:r>
      <w:r/>
    </w:p>
    <w:p>
      <w:pPr>
        <w:ind w:firstLine="480"/>
        <w:spacing w:line="360" w:lineRule="auto"/>
        <w:rPr>
          <w:sz w:val="24"/>
        </w:rPr>
      </w:pPr>
      <w:r>
        <w:rPr>
          <w:sz w:val="24"/>
        </w:rPr>
        <w:t xml:space="preserve">1</w:t>
      </w:r>
      <w:r>
        <w:rPr>
          <w:rFonts w:hint="eastAsia"/>
          <w:sz w:val="24"/>
        </w:rPr>
        <w:t xml:space="preserve">2</w:t>
      </w:r>
      <w:r>
        <w:rPr>
          <w:sz w:val="24"/>
        </w:rPr>
        <w:t xml:space="preserve">.2</w:t>
      </w:r>
      <w:r>
        <w:rPr>
          <w:rFonts w:hint="eastAsia"/>
          <w:sz w:val="24"/>
        </w:rPr>
        <w:t xml:space="preserve">乙方及派驻人员不得利用丙方的场所或者名义从事非法活动，不得私自收受丧属或经办人钱物，如有发现乙方在场馆私自收费，按收取金额的5</w:t>
      </w:r>
      <w:r>
        <w:rPr>
          <w:sz w:val="24"/>
        </w:rPr>
        <w:t xml:space="preserve">0</w:t>
      </w:r>
      <w:r>
        <w:rPr>
          <w:rFonts w:hint="eastAsia"/>
          <w:sz w:val="24"/>
        </w:rPr>
        <w:t xml:space="preserve">倍处罚。给甲方、丙方造成不良社会影响的，乙方立即调整直接责任人，造成损失的由乙方负责赔偿，如若违反法律，承担相关违法责任。</w:t>
      </w:r>
      <w:r/>
    </w:p>
    <w:p>
      <w:pPr>
        <w:ind w:firstLine="480"/>
        <w:spacing w:line="360" w:lineRule="auto"/>
        <w:rPr>
          <w:sz w:val="24"/>
        </w:rPr>
      </w:pPr>
      <w:r>
        <w:rPr>
          <w:sz w:val="24"/>
        </w:rPr>
        <w:t xml:space="preserve">1</w:t>
      </w:r>
      <w:r>
        <w:rPr>
          <w:rFonts w:hint="eastAsia"/>
          <w:sz w:val="24"/>
        </w:rPr>
        <w:t xml:space="preserve">2</w:t>
      </w:r>
      <w:r>
        <w:rPr>
          <w:sz w:val="24"/>
        </w:rPr>
        <w:t xml:space="preserve">.3 </w:t>
      </w:r>
      <w:r>
        <w:rPr>
          <w:rFonts w:hint="eastAsia"/>
          <w:sz w:val="24"/>
        </w:rPr>
        <w:t xml:space="preserve">乙方服务人员驻场人数不足或人员素质不符的，每发现一次处</w:t>
      </w:r>
      <w:r>
        <w:rPr>
          <w:sz w:val="24"/>
        </w:rPr>
        <w:t xml:space="preserve">1000</w:t>
      </w:r>
      <w:r>
        <w:rPr>
          <w:rFonts w:hint="eastAsia"/>
          <w:sz w:val="24"/>
        </w:rPr>
        <w:t xml:space="preserve">元违约金；</w:t>
      </w:r>
      <w:r/>
    </w:p>
    <w:p>
      <w:pPr>
        <w:ind w:firstLine="480"/>
        <w:spacing w:line="360" w:lineRule="auto"/>
        <w:rPr>
          <w:sz w:val="24"/>
        </w:rPr>
      </w:pPr>
      <w:r>
        <w:rPr>
          <w:sz w:val="24"/>
        </w:rPr>
        <w:t xml:space="preserve">1</w:t>
      </w:r>
      <w:r>
        <w:rPr>
          <w:rFonts w:hint="eastAsia"/>
          <w:sz w:val="24"/>
        </w:rPr>
        <w:t xml:space="preserve">2</w:t>
      </w:r>
      <w:r>
        <w:rPr>
          <w:sz w:val="24"/>
        </w:rPr>
        <w:t xml:space="preserve">.4 </w:t>
      </w:r>
      <w:r>
        <w:rPr>
          <w:rFonts w:hint="eastAsia"/>
          <w:sz w:val="24"/>
        </w:rPr>
        <w:t xml:space="preserve">在服务过程中，丧户通过甲方、丙方派发的《满意度调查表》或者以书面、口头等形式，表示对乙方提供的礼仪服务不满意时，由乙方承担全部的责任，包括或不限于扣除当次服务的费用，如果需要赔偿的由乙方全额赔偿。造成重大影响的，由乙方消除影响，并承担相应的法律责任。</w:t>
      </w:r>
      <w:r/>
    </w:p>
    <w:p>
      <w:pPr>
        <w:ind w:firstLine="480"/>
        <w:spacing w:line="360" w:lineRule="auto"/>
        <w:rPr>
          <w:rFonts w:hint="eastAsia"/>
          <w:sz w:val="24"/>
        </w:rPr>
      </w:pPr>
      <w:r>
        <w:rPr>
          <w:sz w:val="24"/>
        </w:rPr>
        <w:t xml:space="preserve">1</w:t>
      </w:r>
      <w:r>
        <w:rPr>
          <w:rFonts w:hint="eastAsia"/>
          <w:sz w:val="24"/>
        </w:rPr>
        <w:t xml:space="preserve">2</w:t>
      </w:r>
      <w:r>
        <w:rPr>
          <w:sz w:val="24"/>
        </w:rPr>
        <w:t xml:space="preserve">.5 </w:t>
      </w:r>
      <w:r>
        <w:rPr>
          <w:rFonts w:hint="eastAsia"/>
          <w:sz w:val="24"/>
        </w:rPr>
        <w:t xml:space="preserve">如果乙方服务水平差，一个月内三次以上有效投诉且经查属实的，给甲方、丙方造成重大负面影响时，甲方可以终止合同。没收违约保证金，因乙方责任而被终止合作而造成的一切损失自负。</w:t>
      </w:r>
      <w:r/>
    </w:p>
    <w:p>
      <w:pPr>
        <w:ind w:firstLine="480"/>
        <w:spacing w:line="360" w:lineRule="auto"/>
        <w:rPr>
          <w:rFonts w:hint="default" w:eastAsiaTheme="minorEastAsia"/>
          <w:sz w:val="24"/>
          <w:lang w:val="en-US" w:eastAsia="zh-CN"/>
        </w:rPr>
      </w:pPr>
      <w:r>
        <w:rPr>
          <w:rFonts w:hint="eastAsia"/>
          <w:sz w:val="24"/>
          <w:lang w:val="en-US" w:eastAsia="zh-CN"/>
        </w:rPr>
        <w:t xml:space="preserve">12.6服务期间，乙方所提供的服务项目及内容必须接受丙方监管，不得私下将服务项目外包或售卖，若发现乙方存在上述情形的，丙方有权按损害的严重程度要求乙赔偿，并终止合同。</w:t>
      </w:r>
      <w:r/>
    </w:p>
    <w:p>
      <w:pPr>
        <w:ind w:firstLine="480"/>
        <w:spacing w:line="360" w:lineRule="auto"/>
        <w:rPr>
          <w:sz w:val="24"/>
        </w:rPr>
      </w:pPr>
      <w:r>
        <w:rPr>
          <w:sz w:val="24"/>
        </w:rPr>
        <w:t xml:space="preserve">1</w:t>
      </w:r>
      <w:r>
        <w:rPr>
          <w:rFonts w:hint="eastAsia"/>
          <w:sz w:val="24"/>
        </w:rPr>
        <w:t xml:space="preserve">2</w:t>
      </w:r>
      <w:r>
        <w:rPr>
          <w:sz w:val="24"/>
        </w:rPr>
        <w:t xml:space="preserve">.</w:t>
      </w:r>
      <w:r>
        <w:rPr>
          <w:rFonts w:hint="eastAsia"/>
          <w:sz w:val="24"/>
          <w:lang w:val="en-US" w:eastAsia="zh-CN"/>
        </w:rPr>
        <w:t xml:space="preserve">7</w:t>
      </w:r>
      <w:r>
        <w:rPr>
          <w:sz w:val="24"/>
        </w:rPr>
        <w:t xml:space="preserve"> </w:t>
      </w:r>
      <w:r>
        <w:rPr>
          <w:rFonts w:hint="eastAsia"/>
          <w:sz w:val="24"/>
        </w:rPr>
        <w:t xml:space="preserve">服务期间，</w:t>
      </w:r>
      <w:r>
        <w:rPr>
          <w:rFonts w:hint="eastAsia"/>
          <w:sz w:val="24"/>
          <w:lang w:val="en-US" w:eastAsia="zh-CN"/>
        </w:rPr>
        <w:t xml:space="preserve">乙方</w:t>
      </w:r>
      <w:r>
        <w:rPr>
          <w:rFonts w:hint="eastAsia"/>
          <w:sz w:val="24"/>
        </w:rPr>
        <w:t xml:space="preserve">若有损害甲方、丙方利益的任何行为，有权按损害的严重程度要求乙方赔偿。</w:t>
      </w:r>
      <w:r/>
    </w:p>
    <w:p>
      <w:pPr>
        <w:ind w:firstLine="482"/>
        <w:spacing w:line="360" w:lineRule="auto"/>
        <w:rPr>
          <w:b/>
          <w:bCs/>
          <w:sz w:val="24"/>
        </w:rPr>
      </w:pPr>
      <w:r>
        <w:rPr>
          <w:rFonts w:hint="eastAsia"/>
          <w:b/>
          <w:bCs/>
          <w:sz w:val="24"/>
        </w:rPr>
        <w:t xml:space="preserve">十三、解决争议的方法</w:t>
      </w:r>
      <w:r/>
    </w:p>
    <w:p>
      <w:pPr>
        <w:ind w:firstLine="480"/>
        <w:spacing w:line="360" w:lineRule="auto"/>
        <w:rPr>
          <w:sz w:val="24"/>
        </w:rPr>
      </w:pPr>
      <w:r>
        <w:rPr>
          <w:rFonts w:hint="eastAsia"/>
          <w:sz w:val="24"/>
        </w:rPr>
        <w:t xml:space="preserve">本合同执行过程中发生争议，作如下处理：</w:t>
      </w:r>
      <w:r/>
    </w:p>
    <w:p>
      <w:pPr>
        <w:ind w:firstLine="480"/>
        <w:spacing w:line="360" w:lineRule="auto"/>
        <w:rPr>
          <w:sz w:val="24"/>
        </w:rPr>
      </w:pPr>
      <w:r>
        <w:rPr>
          <w:sz w:val="24"/>
        </w:rPr>
        <w:t xml:space="preserve">1</w:t>
      </w:r>
      <w:r>
        <w:rPr>
          <w:rFonts w:hint="eastAsia"/>
          <w:sz w:val="24"/>
        </w:rPr>
        <w:t xml:space="preserve">、由甲、乙、丙三方协商处理。</w:t>
      </w:r>
      <w:r/>
    </w:p>
    <w:p>
      <w:pPr>
        <w:ind w:firstLine="480"/>
        <w:spacing w:line="360" w:lineRule="auto"/>
        <w:rPr>
          <w:sz w:val="24"/>
        </w:rPr>
      </w:pPr>
      <w:r>
        <w:rPr>
          <w:sz w:val="24"/>
        </w:rPr>
        <w:t xml:space="preserve">2</w:t>
      </w:r>
      <w:r>
        <w:rPr>
          <w:rFonts w:hint="eastAsia"/>
          <w:sz w:val="24"/>
        </w:rPr>
        <w:t xml:space="preserve">、协商不成向项目所在地法院起诉。</w:t>
      </w:r>
      <w:r/>
    </w:p>
    <w:p>
      <w:pPr>
        <w:ind w:firstLine="482"/>
        <w:spacing w:line="360" w:lineRule="auto"/>
        <w:rPr>
          <w:b/>
          <w:bCs/>
          <w:sz w:val="24"/>
        </w:rPr>
      </w:pPr>
      <w:r>
        <w:rPr>
          <w:rFonts w:hint="eastAsia"/>
          <w:b/>
          <w:bCs/>
          <w:sz w:val="24"/>
        </w:rPr>
        <w:t xml:space="preserve">十四、其他补充条款</w:t>
      </w:r>
      <w:r/>
    </w:p>
    <w:p>
      <w:pPr>
        <w:ind w:firstLine="480"/>
        <w:spacing w:line="360" w:lineRule="auto"/>
        <w:rPr>
          <w:rFonts w:hint="eastAsia"/>
          <w:sz w:val="24"/>
        </w:rPr>
      </w:pPr>
      <w:r>
        <w:rPr>
          <w:rFonts w:hint="eastAsia"/>
          <w:sz w:val="24"/>
        </w:rPr>
        <w:t xml:space="preserve">1、乙方必须拥有从事本项业务的成熟团队。</w:t>
      </w:r>
      <w:r/>
    </w:p>
    <w:p>
      <w:pPr>
        <w:ind w:firstLine="480"/>
        <w:spacing w:line="360" w:lineRule="auto"/>
        <w:rPr>
          <w:rFonts w:hint="eastAsia"/>
          <w:sz w:val="24"/>
        </w:rPr>
      </w:pPr>
      <w:r>
        <w:rPr>
          <w:rFonts w:hint="eastAsia"/>
          <w:sz w:val="24"/>
        </w:rPr>
        <w:t xml:space="preserve">2、签订合同时，乙方须按照甲方相关规定签署廉洁自律承诺书。</w:t>
      </w:r>
      <w:r/>
    </w:p>
    <w:p>
      <w:pPr>
        <w:ind w:firstLine="480"/>
        <w:spacing w:line="360" w:lineRule="auto"/>
        <w:rPr>
          <w:rFonts w:hint="eastAsia"/>
          <w:sz w:val="24"/>
        </w:rPr>
      </w:pPr>
      <w:r>
        <w:rPr>
          <w:rFonts w:hint="eastAsia"/>
          <w:sz w:val="24"/>
        </w:rPr>
        <w:t xml:space="preserve">3、人员管理：乙方要安排并管理好自己的工作人员，乙方人员须遵守甲方、丙方的相关规章制度，服从工作安排。乙方须与所派人员签订劳动合同并购买社会保险，因乙方员工引起的劳动纠纷、工伤事故等所有责任由乙方解决，与甲方、丙方无关。</w:t>
      </w:r>
      <w:r/>
    </w:p>
    <w:p>
      <w:pPr>
        <w:ind w:firstLine="480"/>
        <w:spacing w:line="360" w:lineRule="auto"/>
        <w:rPr>
          <w:rFonts w:hint="eastAsia"/>
          <w:sz w:val="24"/>
        </w:rPr>
      </w:pPr>
      <w:r>
        <w:rPr>
          <w:rFonts w:hint="eastAsia"/>
          <w:sz w:val="24"/>
        </w:rPr>
        <w:t xml:space="preserve">4、乙方提供的产品需要做宣传广告时，须经丙方书面批准同意方可进行，乙方不得作出不实的广告宣传，如未经丙方同意私自宣传，出现扰乱市场等后果由乙方承担并终止合同。丙方在内部尽量为乙方提供方便，其费用由乙方负责。</w:t>
      </w:r>
      <w:r/>
    </w:p>
    <w:p>
      <w:pPr>
        <w:ind w:firstLine="422"/>
        <w:spacing w:line="360" w:lineRule="auto"/>
        <w:rPr>
          <w:b/>
          <w:bCs/>
        </w:rPr>
      </w:pPr>
      <w:r>
        <w:rPr>
          <w:rFonts w:hint="eastAsia"/>
          <w:b/>
          <w:bCs/>
        </w:rPr>
        <w:t xml:space="preserve">十五、附则</w:t>
      </w:r>
      <w:r/>
    </w:p>
    <w:p>
      <w:pPr>
        <w:ind w:firstLine="480"/>
        <w:spacing w:line="360" w:lineRule="auto"/>
        <w:rPr>
          <w:sz w:val="24"/>
        </w:rPr>
      </w:pPr>
      <w:r>
        <w:rPr>
          <w:sz w:val="24"/>
        </w:rPr>
        <w:t xml:space="preserve">1</w:t>
      </w:r>
      <w:r>
        <w:rPr>
          <w:rFonts w:hint="eastAsia"/>
          <w:sz w:val="24"/>
        </w:rPr>
        <w:t xml:space="preserve">、本合同未尽事宜，经甲、乙、丙三方协商一致，另行签订补充协议，补充协议与本合同具有同等法律效力。</w:t>
      </w:r>
      <w:r/>
    </w:p>
    <w:p>
      <w:pPr>
        <w:ind w:firstLine="480"/>
        <w:spacing w:line="360" w:lineRule="auto"/>
        <w:rPr>
          <w:sz w:val="24"/>
        </w:rPr>
      </w:pPr>
      <w:r>
        <w:rPr>
          <w:sz w:val="24"/>
        </w:rPr>
        <w:t xml:space="preserve">2</w:t>
      </w:r>
      <w:r>
        <w:rPr>
          <w:rFonts w:hint="eastAsia"/>
          <w:sz w:val="24"/>
        </w:rPr>
        <w:t xml:space="preserve">、本合同一式玖份，甲方丙方执叁份、乙方执叁份，监管部门叁份。</w:t>
      </w:r>
      <w:r/>
    </w:p>
    <w:p>
      <w:pPr>
        <w:ind w:firstLine="480"/>
        <w:spacing w:line="360" w:lineRule="auto"/>
        <w:rPr>
          <w:sz w:val="24"/>
        </w:rPr>
      </w:pPr>
      <w:r>
        <w:rPr>
          <w:sz w:val="24"/>
        </w:rPr>
        <w:t xml:space="preserve">3</w:t>
      </w:r>
      <w:r>
        <w:rPr>
          <w:rFonts w:hint="eastAsia"/>
          <w:sz w:val="24"/>
        </w:rPr>
        <w:t xml:space="preserve">、本合同其它附件自双方签字盖章之日起生效。</w:t>
      </w:r>
      <w:r/>
    </w:p>
    <w:p>
      <w:pPr>
        <w:ind w:firstLine="480"/>
        <w:spacing w:line="360" w:lineRule="auto"/>
        <w:rPr>
          <w:sz w:val="24"/>
        </w:rPr>
      </w:pPr>
      <w:r>
        <w:rPr>
          <w:sz w:val="24"/>
        </w:rPr>
        <w:t xml:space="preserve">4</w:t>
      </w:r>
      <w:r>
        <w:rPr>
          <w:rFonts w:hint="eastAsia"/>
          <w:sz w:val="24"/>
        </w:rPr>
        <w:t xml:space="preserve">、本合同约定不明或没有约定的，按招标文件执行。</w:t>
      </w:r>
      <w:r/>
    </w:p>
    <w:p>
      <w:r/>
      <w:r/>
    </w:p>
    <w:p>
      <w:pPr>
        <w:spacing w:line="440" w:lineRule="exact"/>
        <w:rPr>
          <w:rFonts w:ascii="宋体" w:hAnsi="宋体"/>
          <w:sz w:val="24"/>
        </w:rPr>
      </w:pPr>
      <w:r>
        <w:rPr>
          <w:rFonts w:hint="eastAsia" w:ascii="宋体" w:hAnsi="宋体"/>
          <w:sz w:val="24"/>
        </w:rPr>
        <w:t xml:space="preserve">甲方（公章）：                            乙方（公章）：</w:t>
      </w:r>
      <w:r/>
    </w:p>
    <w:p>
      <w:pPr>
        <w:spacing w:line="460" w:lineRule="exact"/>
        <w:rPr>
          <w:rFonts w:ascii="宋体" w:hAnsi="宋体"/>
          <w:sz w:val="24"/>
          <w:szCs w:val="20"/>
        </w:rPr>
      </w:pPr>
      <w:r>
        <w:rPr>
          <w:rFonts w:hint="eastAsia" w:ascii="宋体" w:hAnsi="宋体"/>
          <w:sz w:val="24"/>
          <w:szCs w:val="20"/>
        </w:rPr>
        <w:t xml:space="preserve">法定代表人                                 法定代表人</w:t>
      </w:r>
      <w:r/>
    </w:p>
    <w:p>
      <w:pPr>
        <w:spacing w:line="460" w:lineRule="exact"/>
        <w:rPr>
          <w:rFonts w:ascii="宋体" w:hAnsi="宋体"/>
          <w:sz w:val="24"/>
          <w:szCs w:val="20"/>
        </w:rPr>
      </w:pPr>
      <w:r>
        <w:rPr>
          <w:rFonts w:hint="eastAsia" w:ascii="宋体" w:hAnsi="宋体"/>
          <w:sz w:val="24"/>
          <w:szCs w:val="20"/>
        </w:rPr>
        <w:t xml:space="preserve">   或                                        或</w:t>
      </w:r>
      <w:r/>
    </w:p>
    <w:p>
      <w:pPr>
        <w:spacing w:line="460" w:lineRule="exact"/>
        <w:rPr>
          <w:rFonts w:ascii="宋体" w:hAnsi="宋体"/>
          <w:sz w:val="24"/>
          <w:szCs w:val="20"/>
        </w:rPr>
      </w:pPr>
      <w:r>
        <w:rPr>
          <w:rFonts w:hint="eastAsia" w:ascii="宋体" w:hAnsi="宋体"/>
          <w:sz w:val="24"/>
          <w:szCs w:val="20"/>
        </w:rPr>
        <w:t xml:space="preserve">委托代理人（签字）：                      委托代理人（签字）：          </w:t>
      </w:r>
      <w:r/>
    </w:p>
    <w:p>
      <w:pPr>
        <w:spacing w:line="440" w:lineRule="exact"/>
        <w:rPr>
          <w:rFonts w:ascii="宋体" w:hAnsi="宋体"/>
          <w:sz w:val="24"/>
        </w:rPr>
      </w:pPr>
      <w:r>
        <w:rPr>
          <w:rFonts w:hint="eastAsia" w:ascii="宋体" w:hAnsi="宋体"/>
          <w:sz w:val="24"/>
        </w:rPr>
        <w:t xml:space="preserve">联系电话：                                联系电话：</w:t>
      </w:r>
      <w:r/>
    </w:p>
    <w:p>
      <w:pPr>
        <w:spacing w:line="440" w:lineRule="exact"/>
        <w:rPr>
          <w:rFonts w:ascii="宋体" w:hAnsi="宋体"/>
          <w:sz w:val="24"/>
        </w:rPr>
      </w:pPr>
      <w:r>
        <w:rPr>
          <w:rFonts w:hint="eastAsia" w:ascii="宋体" w:hAnsi="宋体"/>
          <w:sz w:val="24"/>
        </w:rPr>
        <w:t xml:space="preserve">传    真                                  传    真：</w:t>
      </w:r>
      <w:r/>
    </w:p>
    <w:p>
      <w:pPr>
        <w:spacing w:line="440" w:lineRule="exact"/>
        <w:rPr>
          <w:rFonts w:ascii="宋体" w:hAnsi="宋体"/>
          <w:sz w:val="24"/>
        </w:rPr>
      </w:pPr>
      <w:r>
        <w:rPr>
          <w:rFonts w:hint="eastAsia" w:ascii="宋体" w:hAnsi="宋体"/>
          <w:sz w:val="24"/>
        </w:rPr>
        <w:t xml:space="preserve">经营地址：                                经营地址：</w:t>
      </w:r>
      <w:r/>
    </w:p>
    <w:p>
      <w:pPr>
        <w:spacing w:line="440" w:lineRule="exact"/>
        <w:rPr>
          <w:rFonts w:ascii="宋体" w:hAnsi="宋体"/>
          <w:sz w:val="24"/>
        </w:rPr>
      </w:pPr>
      <w:r>
        <w:rPr>
          <w:rFonts w:hint="eastAsia" w:ascii="宋体" w:hAnsi="宋体"/>
          <w:sz w:val="24"/>
        </w:rPr>
        <w:t xml:space="preserve">开户银行：                                开户银行：</w:t>
      </w:r>
      <w:r/>
    </w:p>
    <w:p>
      <w:pPr>
        <w:spacing w:line="440" w:lineRule="exact"/>
        <w:rPr>
          <w:rFonts w:ascii="宋体" w:hAnsi="宋体"/>
          <w:sz w:val="24"/>
        </w:rPr>
      </w:pPr>
      <w:r>
        <w:rPr>
          <w:rFonts w:hint="eastAsia" w:ascii="宋体" w:hAnsi="宋体"/>
          <w:sz w:val="24"/>
        </w:rPr>
        <w:t xml:space="preserve">帐    号：                                帐    号：</w:t>
      </w:r>
      <w:r/>
    </w:p>
    <w:p>
      <w:pPr>
        <w:ind w:right="312"/>
        <w:jc w:val="center"/>
        <w:spacing w:line="440" w:lineRule="exact"/>
        <w:rPr>
          <w:rFonts w:ascii="宋体" w:hAnsi="宋体"/>
          <w:sz w:val="24"/>
        </w:rPr>
      </w:pPr>
      <w:r>
        <w:rPr>
          <w:rFonts w:ascii="宋体" w:hAnsi="宋体"/>
          <w:sz w:val="24"/>
        </w:rPr>
      </w:r>
      <w:r/>
    </w:p>
    <w:p>
      <w:pPr>
        <w:spacing w:line="440" w:lineRule="exact"/>
        <w:rPr>
          <w:rFonts w:ascii="宋体" w:hAnsi="宋体"/>
          <w:sz w:val="24"/>
        </w:rPr>
      </w:pPr>
      <w:r>
        <w:rPr>
          <w:rFonts w:hint="eastAsia" w:ascii="宋体" w:hAnsi="宋体"/>
          <w:sz w:val="24"/>
        </w:rPr>
        <w:t xml:space="preserve">丙方（公章）：</w:t>
      </w:r>
      <w:r/>
    </w:p>
    <w:p>
      <w:pPr>
        <w:spacing w:line="460" w:lineRule="exact"/>
        <w:rPr>
          <w:rFonts w:ascii="宋体" w:hAnsi="宋体"/>
          <w:sz w:val="24"/>
          <w:szCs w:val="20"/>
        </w:rPr>
      </w:pPr>
      <w:r>
        <w:rPr>
          <w:rFonts w:hint="eastAsia" w:ascii="宋体" w:hAnsi="宋体"/>
          <w:sz w:val="24"/>
          <w:szCs w:val="20"/>
        </w:rPr>
        <w:t xml:space="preserve">法定代表人            </w:t>
      </w:r>
      <w:r/>
    </w:p>
    <w:p>
      <w:pPr>
        <w:spacing w:line="460" w:lineRule="exact"/>
        <w:rPr>
          <w:rFonts w:ascii="宋体" w:hAnsi="宋体"/>
          <w:sz w:val="24"/>
          <w:szCs w:val="20"/>
        </w:rPr>
      </w:pPr>
      <w:r>
        <w:rPr>
          <w:rFonts w:hint="eastAsia" w:ascii="宋体" w:hAnsi="宋体"/>
          <w:sz w:val="24"/>
          <w:szCs w:val="20"/>
        </w:rPr>
        <w:t xml:space="preserve">   或                             </w:t>
      </w:r>
      <w:r/>
    </w:p>
    <w:p>
      <w:pPr>
        <w:spacing w:line="460" w:lineRule="exact"/>
        <w:rPr>
          <w:rFonts w:ascii="宋体" w:hAnsi="宋体"/>
          <w:sz w:val="24"/>
          <w:szCs w:val="20"/>
        </w:rPr>
      </w:pPr>
      <w:r>
        <w:rPr>
          <w:rFonts w:hint="eastAsia" w:ascii="宋体" w:hAnsi="宋体"/>
          <w:sz w:val="24"/>
          <w:szCs w:val="20"/>
        </w:rPr>
        <w:t xml:space="preserve">委托代理人（签字）：               </w:t>
      </w:r>
      <w:r/>
    </w:p>
    <w:p>
      <w:pPr>
        <w:spacing w:line="440" w:lineRule="exact"/>
        <w:rPr>
          <w:rFonts w:ascii="宋体" w:hAnsi="宋体"/>
          <w:sz w:val="24"/>
        </w:rPr>
      </w:pPr>
      <w:r>
        <w:rPr>
          <w:rFonts w:hint="eastAsia" w:ascii="宋体" w:hAnsi="宋体"/>
          <w:sz w:val="24"/>
        </w:rPr>
        <w:t xml:space="preserve">联系电话：                       </w:t>
      </w:r>
      <w:r/>
    </w:p>
    <w:p>
      <w:pPr>
        <w:spacing w:line="440" w:lineRule="exact"/>
        <w:rPr>
          <w:rFonts w:ascii="宋体" w:hAnsi="宋体"/>
          <w:sz w:val="24"/>
        </w:rPr>
      </w:pPr>
      <w:r>
        <w:rPr>
          <w:rFonts w:hint="eastAsia" w:ascii="宋体" w:hAnsi="宋体"/>
          <w:sz w:val="24"/>
        </w:rPr>
        <w:t xml:space="preserve">传    真                          </w:t>
      </w:r>
      <w:r/>
    </w:p>
    <w:p>
      <w:pPr>
        <w:spacing w:line="440" w:lineRule="exact"/>
        <w:rPr>
          <w:rFonts w:ascii="宋体" w:hAnsi="宋体"/>
          <w:sz w:val="24"/>
        </w:rPr>
      </w:pPr>
      <w:r>
        <w:rPr>
          <w:rFonts w:hint="eastAsia" w:ascii="宋体" w:hAnsi="宋体"/>
          <w:sz w:val="24"/>
        </w:rPr>
        <w:t xml:space="preserve">经营地址：                       </w:t>
      </w:r>
      <w:r/>
    </w:p>
    <w:p>
      <w:pPr>
        <w:spacing w:line="440" w:lineRule="exact"/>
        <w:rPr>
          <w:rFonts w:ascii="宋体" w:hAnsi="宋体"/>
          <w:sz w:val="24"/>
        </w:rPr>
      </w:pPr>
      <w:r>
        <w:rPr>
          <w:rFonts w:hint="eastAsia" w:ascii="宋体" w:hAnsi="宋体"/>
          <w:sz w:val="24"/>
        </w:rPr>
        <w:t xml:space="preserve">开户银行：                          </w:t>
      </w:r>
      <w:r/>
    </w:p>
    <w:p>
      <w:pPr>
        <w:spacing w:line="440" w:lineRule="exact"/>
        <w:rPr>
          <w:rFonts w:ascii="宋体" w:hAnsi="宋体"/>
          <w:sz w:val="24"/>
        </w:rPr>
      </w:pPr>
      <w:r>
        <w:rPr>
          <w:rFonts w:hint="eastAsia" w:ascii="宋体" w:hAnsi="宋体"/>
          <w:sz w:val="24"/>
        </w:rPr>
        <w:t xml:space="preserve">帐    号：                          </w:t>
      </w:r>
      <w:r/>
    </w:p>
    <w:p>
      <w:pPr>
        <w:ind w:right="312"/>
        <w:jc w:val="center"/>
        <w:spacing w:line="440" w:lineRule="exact"/>
        <w:rPr>
          <w:rFonts w:ascii="宋体" w:hAnsi="宋体"/>
          <w:sz w:val="24"/>
        </w:rPr>
      </w:pPr>
      <w:r>
        <w:rPr>
          <w:rFonts w:hint="eastAsia" w:ascii="宋体" w:hAnsi="宋体"/>
          <w:sz w:val="24"/>
        </w:rPr>
        <w:t xml:space="preserve">合同签订地点：                        合同签订时间：      年  月  日</w:t>
      </w:r>
      <w:r/>
    </w:p>
    <w:p>
      <w:pPr>
        <w:pStyle w:val="888"/>
        <w:jc w:val="center"/>
        <w:spacing w:before="145" w:beforeAutospacing="0" w:after="145" w:afterAutospacing="0" w:line="500" w:lineRule="exact"/>
      </w:pPr>
      <w:r/>
      <w:r/>
    </w:p>
    <w:p>
      <w:pPr>
        <w:pStyle w:val="888"/>
        <w:ind w:firstLine="240"/>
        <w:jc w:val="both"/>
        <w:spacing w:before="120" w:beforeAutospacing="0" w:after="120" w:afterAutospacing="0" w:line="500" w:lineRule="exact"/>
      </w:pPr>
      <w:r>
        <w:rPr>
          <w:rFonts w:hint="eastAsia" w:ascii="宋体" w:hAnsi="宋体" w:eastAsia="宋体" w:cs="宋体"/>
          <w:color w:val="000000"/>
        </w:rPr>
        <w:t xml:space="preserve">          </w:t>
      </w:r>
      <w:r/>
    </w:p>
    <w:p>
      <w:pPr>
        <w:pStyle w:val="888"/>
        <w:jc w:val="center"/>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 </w:t>
      </w:r>
      <w:bookmarkStart w:id="165" w:name="_Toc479757211"/>
      <w:r/>
      <w:bookmarkStart w:id="166" w:name="_Hlt16619350"/>
      <w:r/>
      <w:bookmarkStart w:id="167" w:name="_Toc16938590"/>
      <w:r/>
      <w:bookmarkStart w:id="168" w:name="_Toc120614244"/>
      <w:r/>
      <w:bookmarkStart w:id="169" w:name="_Toc462564139"/>
      <w:r/>
      <w:bookmarkStart w:id="170" w:name="_Toc20823346"/>
      <w:r/>
      <w:bookmarkStart w:id="171" w:name="_Hlt16619369"/>
      <w:r/>
      <w:r/>
    </w:p>
    <w:p>
      <w:pPr>
        <w:rPr>
          <w:rFonts w:ascii="黑体" w:hAnsi="宋体" w:eastAsia="黑体" w:cs="黑体"/>
          <w:color w:val="000000"/>
          <w:sz w:val="24"/>
        </w:rPr>
      </w:pPr>
      <w:r>
        <w:rPr>
          <w:rFonts w:hint="eastAsia" w:ascii="黑体" w:hAnsi="宋体" w:eastAsia="黑体" w:cs="黑体"/>
          <w:color w:val="000000"/>
          <w:sz w:val="24"/>
        </w:rPr>
        <w:br w:type="page" w:clear="all"/>
      </w:r>
      <w:r/>
    </w:p>
    <w:p>
      <w:pPr>
        <w:pStyle w:val="888"/>
        <w:jc w:val="center"/>
        <w:spacing w:before="120" w:beforeAutospacing="0" w:after="120" w:afterAutospacing="0" w:line="500" w:lineRule="exact"/>
        <w:outlineLvl w:val="0"/>
      </w:pPr>
      <w:r/>
      <w:bookmarkStart w:id="172" w:name="_Toc7847"/>
      <w:r>
        <w:rPr>
          <w:rFonts w:hint="eastAsia" w:ascii="黑体" w:hAnsi="宋体" w:eastAsia="黑体" w:cs="黑体"/>
          <w:color w:val="000000"/>
          <w:sz w:val="44"/>
          <w:szCs w:val="44"/>
        </w:rPr>
        <w:t xml:space="preserve">第</w:t>
      </w:r>
      <w:bookmarkEnd w:id="165"/>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采购需求</w:t>
      </w:r>
      <w:bookmarkEnd w:id="166"/>
      <w:r/>
      <w:bookmarkEnd w:id="167"/>
      <w:r/>
      <w:bookmarkEnd w:id="168"/>
      <w:r/>
      <w:bookmarkEnd w:id="169"/>
      <w:r/>
      <w:bookmarkEnd w:id="170"/>
      <w:r/>
      <w:bookmarkEnd w:id="172"/>
      <w:r/>
      <w:r/>
    </w:p>
    <w:p>
      <w:pPr>
        <w:pStyle w:val="888"/>
        <w:ind w:firstLine="480"/>
        <w:jc w:val="both"/>
        <w:spacing w:beforeAutospacing="0" w:afterAutospacing="0" w:line="0" w:lineRule="atLeast"/>
        <w:rPr>
          <w:rFonts w:ascii="宋体" w:hAnsi="宋体" w:eastAsia="宋体" w:cs="宋体"/>
          <w:color w:val="000000"/>
        </w:rPr>
      </w:pPr>
      <w:r/>
      <w:bookmarkStart w:id="173" w:name="_Toc49090575"/>
      <w:r/>
      <w:bookmarkStart w:id="174" w:name="_Toc26554093"/>
      <w:r>
        <w:rPr>
          <w:rFonts w:hint="eastAsia" w:ascii="宋体" w:hAnsi="宋体" w:eastAsia="宋体" w:cs="宋体"/>
          <w:color w:val="000000"/>
        </w:rPr>
        <w:t xml:space="preserve">项目属性</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服务类项目。</w:t>
      </w:r>
      <w:r/>
    </w:p>
    <w:p>
      <w:pPr>
        <w:pStyle w:val="8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83"/>
        <w:ind w:firstLine="482"/>
        <w:spacing w:before="120" w:after="120" w:line="440" w:lineRule="exact"/>
        <w:rPr>
          <w:b/>
          <w:sz w:val="24"/>
          <w:szCs w:val="24"/>
        </w:rPr>
      </w:pPr>
      <w:r>
        <w:rPr>
          <w:rFonts w:hint="eastAsia"/>
          <w:b/>
          <w:sz w:val="24"/>
          <w:szCs w:val="24"/>
        </w:rPr>
        <w:t xml:space="preserve">一、项目概况</w:t>
      </w:r>
      <w:r/>
    </w:p>
    <w:p>
      <w:pPr>
        <w:pStyle w:val="883"/>
        <w:ind w:firstLine="480"/>
        <w:spacing w:line="440" w:lineRule="exact"/>
        <w:rPr>
          <w:sz w:val="24"/>
        </w:rPr>
      </w:pPr>
      <w:r>
        <w:rPr>
          <w:rFonts w:hint="eastAsia"/>
          <w:sz w:val="24"/>
        </w:rPr>
        <w:t xml:space="preserve">随着社会经济发展和文明进步，丧属对文明办葬意识越来越高，对文明殡葬服务有所追求，为了满足服务要求，更好地为丧属提供优质服务，拓展殡仪服务范围，规范殡葬服务管理，拟通过本次招标采购，择优选择一家有服务能力的服务商，为广大城乡群众提供更优质的殡仪服务。</w:t>
      </w:r>
      <w:r/>
    </w:p>
    <w:p>
      <w:pPr>
        <w:pStyle w:val="883"/>
        <w:ind w:firstLine="482"/>
        <w:spacing w:before="120" w:after="120" w:line="440" w:lineRule="exact"/>
        <w:rPr>
          <w:b/>
          <w:sz w:val="24"/>
          <w:szCs w:val="24"/>
        </w:rPr>
      </w:pPr>
      <w:r/>
      <w:bookmarkStart w:id="175" w:name="三、项目内容"/>
      <w:r/>
      <w:bookmarkEnd w:id="175"/>
      <w:r>
        <w:rPr>
          <w:rFonts w:hint="eastAsia"/>
          <w:b/>
          <w:sz w:val="24"/>
          <w:szCs w:val="24"/>
        </w:rPr>
        <w:t xml:space="preserve">二、项目内容</w:t>
      </w:r>
      <w:r/>
    </w:p>
    <w:p>
      <w:pPr>
        <w:pStyle w:val="882"/>
        <w:ind w:firstLine="161"/>
        <w:spacing w:before="4"/>
        <w:rPr>
          <w:b/>
          <w:sz w:val="8"/>
        </w:rPr>
      </w:pPr>
      <w:r>
        <w:rPr>
          <w:b/>
          <w:sz w:val="8"/>
        </w:rPr>
      </w:r>
      <w:r/>
    </w:p>
    <w:tbl>
      <w:tblPr>
        <w:tblStyle w:val="879"/>
        <w:tblW w:w="92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11"/>
        <w:gridCol w:w="1363"/>
        <w:gridCol w:w="6115"/>
      </w:tblGrid>
      <w:tr>
        <w:trPr>
          <w:jc w:val="center"/>
          <w:trHeight w:val="545"/>
        </w:trPr>
        <w:tc>
          <w:tcPr>
            <w:tcW w:w="1811" w:type="dxa"/>
            <w:textDirection w:val="lrTb"/>
            <w:noWrap/>
          </w:tcPr>
          <w:p>
            <w:pPr>
              <w:pStyle w:val="883"/>
              <w:jc w:val="center"/>
              <w:spacing w:line="440" w:lineRule="exact"/>
              <w:rPr>
                <w:sz w:val="24"/>
              </w:rPr>
            </w:pPr>
            <w:r>
              <w:rPr>
                <w:rFonts w:hint="eastAsia"/>
                <w:sz w:val="24"/>
              </w:rPr>
              <w:t xml:space="preserve">采购内容</w:t>
            </w:r>
            <w:r/>
          </w:p>
        </w:tc>
        <w:tc>
          <w:tcPr>
            <w:tcW w:w="1363" w:type="dxa"/>
            <w:textDirection w:val="lrTb"/>
            <w:noWrap/>
          </w:tcPr>
          <w:p>
            <w:pPr>
              <w:pStyle w:val="883"/>
              <w:jc w:val="center"/>
              <w:spacing w:line="440" w:lineRule="exact"/>
              <w:rPr>
                <w:sz w:val="24"/>
              </w:rPr>
            </w:pPr>
            <w:r>
              <w:rPr>
                <w:rFonts w:hint="eastAsia"/>
                <w:sz w:val="24"/>
              </w:rPr>
              <w:t xml:space="preserve">服务期</w:t>
            </w:r>
            <w:r/>
          </w:p>
        </w:tc>
        <w:tc>
          <w:tcPr>
            <w:tcW w:w="6115" w:type="dxa"/>
            <w:textDirection w:val="lrTb"/>
            <w:noWrap/>
          </w:tcPr>
          <w:p>
            <w:pPr>
              <w:pStyle w:val="883"/>
              <w:jc w:val="center"/>
              <w:spacing w:line="440" w:lineRule="exact"/>
              <w:rPr>
                <w:sz w:val="24"/>
              </w:rPr>
            </w:pPr>
            <w:r>
              <w:rPr>
                <w:rFonts w:hint="eastAsia"/>
                <w:sz w:val="24"/>
              </w:rPr>
              <w:t xml:space="preserve">预算金额</w:t>
            </w:r>
            <w:r/>
          </w:p>
        </w:tc>
      </w:tr>
      <w:tr>
        <w:trPr>
          <w:jc w:val="center"/>
          <w:trHeight w:val="1211"/>
        </w:trPr>
        <w:tc>
          <w:tcPr>
            <w:tcW w:w="1811" w:type="dxa"/>
            <w:vAlign w:val="center"/>
            <w:textDirection w:val="lrTb"/>
            <w:noWrap/>
          </w:tcPr>
          <w:p>
            <w:pPr>
              <w:pStyle w:val="883"/>
              <w:jc w:val="center"/>
              <w:spacing w:line="440" w:lineRule="exact"/>
              <w:rPr>
                <w:sz w:val="24"/>
              </w:rPr>
            </w:pPr>
            <w:r>
              <w:rPr>
                <w:rFonts w:hint="eastAsia"/>
                <w:sz w:val="24"/>
              </w:rPr>
              <w:t xml:space="preserve">殡仪服务</w:t>
            </w:r>
            <w:r/>
          </w:p>
        </w:tc>
        <w:tc>
          <w:tcPr>
            <w:tcW w:w="1363" w:type="dxa"/>
            <w:vAlign w:val="center"/>
            <w:textDirection w:val="lrTb"/>
            <w:noWrap/>
          </w:tcPr>
          <w:p>
            <w:pPr>
              <w:pStyle w:val="883"/>
              <w:jc w:val="center"/>
              <w:spacing w:line="440" w:lineRule="exact"/>
              <w:rPr>
                <w:rFonts w:hint="eastAsia"/>
                <w:sz w:val="24"/>
              </w:rPr>
            </w:pPr>
            <w:r>
              <w:rPr>
                <w:rFonts w:hint="eastAsia"/>
                <w:sz w:val="24"/>
              </w:rPr>
              <w:t xml:space="preserve">二年</w:t>
            </w:r>
            <w:r/>
          </w:p>
          <w:p>
            <w:pPr>
              <w:pStyle w:val="883"/>
              <w:jc w:val="center"/>
              <w:spacing w:line="440" w:lineRule="exact"/>
              <w:rPr>
                <w:rFonts w:hint="eastAsia" w:eastAsiaTheme="minorEastAsia"/>
                <w:sz w:val="24"/>
                <w:lang w:eastAsia="zh-CN"/>
              </w:rPr>
            </w:pPr>
            <w:r>
              <w:rPr>
                <w:rFonts w:hint="eastAsia"/>
                <w:sz w:val="24"/>
                <w:lang w:eastAsia="zh-CN"/>
              </w:rPr>
              <w:t xml:space="preserve">（</w:t>
            </w:r>
            <w:r>
              <w:rPr>
                <w:rFonts w:hint="eastAsia"/>
                <w:sz w:val="24"/>
                <w:lang w:val="en-US" w:eastAsia="zh-CN"/>
              </w:rPr>
              <w:t xml:space="preserve">一年一签</w:t>
            </w:r>
            <w:r>
              <w:rPr>
                <w:rFonts w:hint="eastAsia"/>
                <w:sz w:val="24"/>
                <w:lang w:eastAsia="zh-CN"/>
              </w:rPr>
              <w:t xml:space="preserve">）</w:t>
            </w:r>
            <w:r/>
          </w:p>
        </w:tc>
        <w:tc>
          <w:tcPr>
            <w:tcW w:w="6115" w:type="dxa"/>
            <w:textDirection w:val="lrTb"/>
            <w:noWrap/>
          </w:tcPr>
          <w:p>
            <w:pPr>
              <w:pStyle w:val="883"/>
              <w:jc w:val="left"/>
              <w:spacing w:line="440" w:lineRule="exact"/>
              <w:rPr>
                <w:sz w:val="24"/>
              </w:rPr>
            </w:pPr>
            <w:r>
              <w:rPr>
                <w:rFonts w:hint="eastAsia"/>
                <w:sz w:val="24"/>
              </w:rPr>
              <w:t xml:space="preserve">中标殡仪服务项目收入由阜宁县殡仪服务中心统一收取，实际结算采购金额</w:t>
            </w:r>
            <w:r>
              <w:rPr>
                <w:sz w:val="24"/>
              </w:rPr>
              <w:t xml:space="preserve">=</w:t>
            </w:r>
            <w:r>
              <w:rPr>
                <w:rFonts w:hint="eastAsia"/>
                <w:sz w:val="24"/>
              </w:rPr>
              <w:t xml:space="preserve">采购需求中的殡仪服务项目收入×中标服务商报价比例，每月由阜宁县殡仪服务中心结算一次。</w:t>
            </w:r>
            <w:r/>
          </w:p>
        </w:tc>
      </w:tr>
    </w:tbl>
    <w:p>
      <w:pPr>
        <w:pStyle w:val="883"/>
        <w:ind w:firstLine="482"/>
        <w:spacing w:before="120" w:after="120" w:line="420" w:lineRule="exact"/>
        <w:rPr>
          <w:b/>
          <w:sz w:val="24"/>
          <w:szCs w:val="24"/>
        </w:rPr>
      </w:pPr>
      <w:r/>
      <w:bookmarkStart w:id="176" w:name="四、服务内容"/>
      <w:r/>
      <w:bookmarkEnd w:id="176"/>
      <w:r>
        <w:rPr>
          <w:rFonts w:hint="eastAsia"/>
          <w:b/>
          <w:sz w:val="24"/>
          <w:szCs w:val="24"/>
        </w:rPr>
        <w:t xml:space="preserve">三、服务需求</w:t>
      </w:r>
      <w:r/>
    </w:p>
    <w:p>
      <w:pPr>
        <w:ind w:firstLine="482"/>
        <w:spacing w:line="420" w:lineRule="exact"/>
        <w:rPr>
          <w:rFonts w:ascii="宋体" w:cs="宋体"/>
          <w:b/>
          <w:bCs/>
          <w:sz w:val="24"/>
        </w:rPr>
      </w:pPr>
      <w:r>
        <w:rPr>
          <w:rFonts w:ascii="宋体" w:hAnsi="宋体" w:cs="宋体"/>
          <w:b/>
          <w:bCs/>
          <w:sz w:val="24"/>
        </w:rPr>
        <w:t xml:space="preserve">1</w:t>
      </w:r>
      <w:r>
        <w:rPr>
          <w:rFonts w:hint="eastAsia" w:ascii="宋体" w:hAnsi="宋体" w:cs="宋体"/>
          <w:b/>
          <w:bCs/>
          <w:sz w:val="24"/>
        </w:rPr>
        <w:t xml:space="preserve">、服务内容及清单</w:t>
      </w:r>
      <w:r/>
    </w:p>
    <w:p>
      <w:pPr>
        <w:ind w:firstLine="480"/>
        <w:rPr>
          <w:rFonts w:hint="eastAsia" w:ascii="宋体" w:hAnsi="Courier New" w:eastAsiaTheme="minorEastAsia" w:cstheme="minorBidi"/>
          <w:sz w:val="24"/>
          <w:szCs w:val="20"/>
          <w:lang w:val="en-US" w:eastAsia="zh-CN" w:bidi="ar-SA"/>
        </w:rPr>
      </w:pPr>
      <w:r>
        <w:rPr>
          <w:rFonts w:hint="eastAsia" w:ascii="宋体" w:hAnsi="Courier New" w:eastAsiaTheme="minorEastAsia" w:cstheme="minorBidi"/>
          <w:sz w:val="24"/>
          <w:szCs w:val="20"/>
          <w:lang w:val="en-US" w:eastAsia="zh-CN" w:bidi="ar-SA"/>
        </w:rPr>
        <w:t xml:space="preserve">本次采购人用于招标的殡仪服务项目主要包含告别厅（守灵厅）租用、告别定制服务、守灵定制服务、花篮花圈、遗像制作及个性化定制等殡仪服务。（详见下表）。中标服务商开展的殡仪服务项目，必须建立在丧属完全自愿的基础上并签署服务合同。中标服务商若要开展范围之外的殡仪服务项目，需经丙方同意后方可进行。</w:t>
      </w:r>
      <w:r/>
    </w:p>
    <w:p>
      <w:pPr>
        <w:ind w:firstLine="422"/>
        <w:jc w:val="center"/>
        <w:spacing w:line="420" w:lineRule="exact"/>
        <w:rPr>
          <w:rFonts w:ascii="宋体" w:hAnsi="宋体"/>
          <w:b/>
        </w:rPr>
      </w:pPr>
      <w:r>
        <w:rPr>
          <w:rFonts w:hint="eastAsia" w:ascii="宋体" w:hAnsi="宋体"/>
          <w:b/>
        </w:rPr>
        <w:t xml:space="preserve">殡仪服务项目明细表</w:t>
      </w:r>
      <w:r/>
    </w:p>
    <w:p>
      <w:pPr>
        <w:ind w:firstLine="422"/>
        <w:jc w:val="left"/>
        <w:spacing w:line="420" w:lineRule="exact"/>
        <w:rPr>
          <w:rFonts w:ascii="宋体" w:hAnsi="宋体"/>
          <w:b/>
        </w:rPr>
      </w:pPr>
      <w:r>
        <w:rPr>
          <w:rFonts w:ascii="宋体" w:hAnsi="宋体"/>
          <w:b/>
        </w:rPr>
      </w:r>
      <w:r/>
    </w:p>
    <w:tbl>
      <w:tblPr>
        <w:tblStyle w:val="879"/>
        <w:tblW w:w="9020" w:type="dxa"/>
        <w:jc w:val="center"/>
        <w:tblLayout w:type="fixed"/>
        <w:tblCellMar>
          <w:left w:w="30" w:type="dxa"/>
          <w:top w:w="0" w:type="dxa"/>
          <w:right w:w="30" w:type="dxa"/>
          <w:bottom w:w="0" w:type="dxa"/>
        </w:tblCellMar>
        <w:tblLook w:val="04A0" w:firstRow="1" w:lastRow="0" w:firstColumn="1" w:lastColumn="0" w:noHBand="0" w:noVBand="1"/>
      </w:tblPr>
      <w:tblGrid>
        <w:gridCol w:w="831"/>
        <w:gridCol w:w="2702"/>
        <w:gridCol w:w="2885"/>
        <w:gridCol w:w="2602"/>
      </w:tblGrid>
      <w:tr>
        <w:trPr>
          <w:jc w:val="center"/>
          <w:trHeight w:val="457"/>
        </w:trPr>
        <w:tc>
          <w:tcPr>
            <w:shd w:val="clear" w:color="auto" w:fill="ffffff"/>
            <w:tcBorders>
              <w:top w:val="single" w:color="auto" w:sz="6" w:space="0"/>
              <w:left w:val="single" w:color="auto" w:sz="6" w:space="0"/>
              <w:bottom w:val="single" w:color="auto" w:sz="6" w:space="0"/>
              <w:right w:val="single" w:color="auto" w:sz="6" w:space="0"/>
            </w:tcBorders>
            <w:tcW w:w="831" w:type="dxa"/>
            <w:vAlign w:val="center"/>
            <w:textDirection w:val="lrTb"/>
            <w:noWrap/>
          </w:tcPr>
          <w:p>
            <w:pPr>
              <w:pStyle w:val="897"/>
              <w:ind w:firstLine="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ffffff"/>
            <w:tcBorders>
              <w:top w:val="single" w:color="auto" w:sz="6" w:space="0"/>
              <w:left w:val="single" w:color="auto" w:sz="6" w:space="0"/>
              <w:bottom w:val="single" w:color="auto" w:sz="6" w:space="0"/>
              <w:right w:val="single" w:color="auto" w:sz="6" w:space="0"/>
            </w:tcBorders>
            <w:tcW w:w="2702" w:type="dxa"/>
            <w:vAlign w:val="center"/>
            <w:textDirection w:val="lrTb"/>
            <w:noWrap/>
          </w:tcPr>
          <w:p>
            <w:pPr>
              <w:pStyle w:val="897"/>
              <w:ind w:firstLine="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服务项目及用品名称</w:t>
            </w:r>
            <w:r/>
          </w:p>
        </w:tc>
        <w:tc>
          <w:tcPr>
            <w:shd w:val="clear" w:color="auto" w:fill="ffffff"/>
            <w:tcBorders>
              <w:top w:val="single" w:color="auto" w:sz="6" w:space="0"/>
              <w:left w:val="single" w:color="auto" w:sz="6" w:space="0"/>
              <w:bottom w:val="single" w:color="auto" w:sz="6" w:space="0"/>
              <w:right w:val="single" w:color="auto" w:sz="6" w:space="0"/>
            </w:tcBorders>
            <w:tcW w:w="2885" w:type="dxa"/>
            <w:vAlign w:val="center"/>
            <w:textDirection w:val="lrTb"/>
            <w:noWrap/>
          </w:tcPr>
          <w:p>
            <w:pPr>
              <w:pStyle w:val="897"/>
              <w:ind w:firstLine="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shd w:val="clear" w:color="auto" w:fill="ffffff"/>
            <w:tcBorders>
              <w:top w:val="single" w:color="auto" w:sz="6" w:space="0"/>
              <w:left w:val="single" w:color="auto" w:sz="6" w:space="0"/>
              <w:bottom w:val="single" w:color="auto" w:sz="6" w:space="0"/>
              <w:right w:val="single" w:color="auto" w:sz="6" w:space="0"/>
            </w:tcBorders>
            <w:tcW w:w="2602" w:type="dxa"/>
            <w:vAlign w:val="center"/>
            <w:textDirection w:val="lrTb"/>
            <w:noWrap/>
          </w:tcPr>
          <w:p>
            <w:pPr>
              <w:pStyle w:val="897"/>
              <w:ind w:firstLine="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389"/>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告别厅租用（1号厅）</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1580元/次</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89"/>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告别厅租用（2号厅）</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720元/次</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89"/>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告别厅租用（3号厅）</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580元/次</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告别厅租用（4-6号厅）</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280元/次</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守灵厅租用</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800元/天</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不足半天按半天、超过半天不足一天按一天计算</w:t>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守灵定制服务-住宿服务</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800元/天</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守灵定制服务-室内条幅（挽联）</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200元/幅</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告别定制服务-礼仪服务</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100元/次</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告别定制服务-祭灵服务</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90元/次</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告别定制服务-推灵服务</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100元/</w:t>
            </w:r>
            <w:r>
              <w:rPr>
                <w:rFonts w:hint="eastAsia" w:ascii="宋体" w:hAnsi="宋体" w:eastAsia="宋体" w:cs="宋体"/>
                <w:sz w:val="24"/>
                <w:szCs w:val="24"/>
                <w:lang w:eastAsia="zh-CN"/>
              </w:rPr>
              <w:t xml:space="preserve">次</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告别定制服务-室内条幅（挽联）</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200元/幅</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告别定制服务-单支鲜花</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5元/支</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告别定制服务-手捧花束A款</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20元/束</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告别定制服务-手捧花束B款</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120元/束</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告别定制服务-3号厅鲜花租用</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200元/场</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花篮-A款</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30元/只</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花篮-B款</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150元/只</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花篮-C款</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380元/只</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19</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花圈</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80元/只</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遗像制作</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50元/个</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A4相片纸1张。</w:t>
            </w:r>
            <w:r/>
          </w:p>
        </w:tc>
      </w:tr>
      <w:tr>
        <w:trPr>
          <w:jc w:val="center"/>
          <w:trHeight w:val="393"/>
        </w:trPr>
        <w:tc>
          <w:tcPr>
            <w:tcBorders>
              <w:top w:val="single" w:color="auto" w:sz="6" w:space="0"/>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single" w:color="auto" w:sz="6" w:space="0"/>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遗像制作</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150元/个</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压塑版遗像框、A4相片纸1张、塑封模1张遗像黑花1个。</w:t>
            </w:r>
            <w:r/>
          </w:p>
        </w:tc>
      </w:tr>
      <w:tr>
        <w:trPr>
          <w:jc w:val="center"/>
          <w:trHeight w:val="393"/>
        </w:trPr>
        <w:tc>
          <w:tcPr>
            <w:tcBorders>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个性化定制殡仪服务</w:t>
            </w:r>
            <w:r/>
          </w:p>
        </w:tc>
        <w:tc>
          <w:tcPr>
            <w:tcBorders>
              <w:top w:val="single" w:color="auto" w:sz="6" w:space="0"/>
              <w:left w:val="single" w:color="auto" w:sz="6" w:space="0"/>
              <w:bottom w:val="single" w:color="auto" w:sz="6" w:space="0"/>
              <w:right w:val="single" w:color="auto" w:sz="6" w:space="0"/>
            </w:tcBorders>
            <w:tcW w:w="2885"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面议</w:t>
            </w:r>
            <w:r/>
          </w:p>
        </w:tc>
        <w:tc>
          <w:tcPr>
            <w:tcBorders>
              <w:top w:val="single" w:color="auto" w:sz="6" w:space="0"/>
              <w:left w:val="single" w:color="auto" w:sz="6" w:space="0"/>
              <w:bottom w:val="single" w:color="auto" w:sz="6" w:space="0"/>
              <w:right w:val="single" w:color="auto" w:sz="6" w:space="0"/>
            </w:tcBorders>
            <w:tcW w:w="26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需经采购人同意</w:t>
            </w:r>
            <w:r/>
          </w:p>
        </w:tc>
      </w:tr>
      <w:tr>
        <w:trPr>
          <w:jc w:val="center"/>
          <w:trHeight w:val="393"/>
        </w:trPr>
        <w:tc>
          <w:tcPr>
            <w:tcBorders>
              <w:left w:val="single" w:color="auto" w:sz="6" w:space="0"/>
              <w:bottom w:val="single" w:color="auto" w:sz="6" w:space="0"/>
              <w:right w:val="single" w:color="auto" w:sz="6" w:space="0"/>
            </w:tcBorders>
            <w:tcW w:w="831"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23</w:t>
            </w:r>
            <w:r/>
          </w:p>
        </w:tc>
        <w:tc>
          <w:tcPr>
            <w:tcBorders>
              <w:left w:val="single" w:color="auto" w:sz="6" w:space="0"/>
              <w:bottom w:val="single" w:color="auto" w:sz="6" w:space="0"/>
              <w:right w:val="single" w:color="auto" w:sz="6" w:space="0"/>
            </w:tcBorders>
            <w:tcW w:w="2702" w:type="dxa"/>
            <w:vAlign w:val="center"/>
            <w:textDirection w:val="lrTb"/>
            <w:noWrap/>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小卖部（兼营)</w:t>
            </w:r>
            <w:r/>
          </w:p>
        </w:tc>
        <w:tc>
          <w:tcPr>
            <w:gridSpan w:val="2"/>
            <w:tcBorders>
              <w:top w:val="single" w:color="auto" w:sz="6" w:space="0"/>
              <w:left w:val="single" w:color="auto" w:sz="6" w:space="0"/>
              <w:bottom w:val="single" w:color="auto" w:sz="6" w:space="0"/>
              <w:right w:val="single" w:color="auto" w:sz="6" w:space="0"/>
            </w:tcBorders>
            <w:tcW w:w="5487" w:type="dxa"/>
            <w:vAlign w:val="center"/>
            <w:textDirection w:val="lrTb"/>
            <w:noWrap/>
          </w:tcPr>
          <w:p>
            <w:pPr>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仅限出售包装食品，由中标服务商自主经营，现有设施设备免费使用，若需增加其他设备均由中标服务商自行负责，每月固定支付给采购人1000元，在中标殡仪服务项目结算时支付。</w:t>
            </w:r>
            <w:r/>
          </w:p>
        </w:tc>
      </w:tr>
    </w:tbl>
    <w:p>
      <w:pPr>
        <w:ind w:firstLine="482"/>
        <w:spacing w:line="42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各项服务内容要求</w:t>
      </w:r>
      <w:r/>
    </w:p>
    <w:p>
      <w:pPr>
        <w:pStyle w:val="888"/>
        <w:ind w:firstLine="480"/>
        <w:jc w:val="both"/>
        <w:spacing w:beforeAutospacing="0" w:afterAutospacing="0" w:line="420" w:lineRule="exact"/>
        <w:shd w:val="clear" w:color="auto" w:fill="ffffff"/>
        <w:rPr>
          <w:rFonts w:cs="宋体"/>
        </w:rPr>
      </w:pPr>
      <w:r>
        <w:rPr>
          <w:rFonts w:hint="eastAsia" w:cs="宋体"/>
        </w:rPr>
        <w:t xml:space="preserve">（1）告别厅租用，</w:t>
      </w:r>
      <w:r>
        <w:rPr>
          <w:rFonts w:hint="eastAsia" w:cs="宋体"/>
          <w:i w:val="0"/>
          <w:iCs w:val="0"/>
          <w:u w:val="none"/>
        </w:rPr>
        <w:t xml:space="preserve">应配备1名殡仪服务人员负责基本殡仪服务引导、哀乐播放，挂遗像等服务。逝者遗体由遗体转运组转运至等待区，由殡仪服务人员将逝者遗体运至相应告别厅</w:t>
      </w:r>
      <w:r>
        <w:rPr>
          <w:rFonts w:hint="eastAsia" w:cs="宋体"/>
          <w:i w:val="0"/>
          <w:iCs w:val="0"/>
          <w:u w:val="none"/>
          <w:lang w:eastAsia="zh-CN"/>
        </w:rPr>
        <w:t xml:space="preserve">。</w:t>
      </w:r>
      <w:r>
        <w:rPr>
          <w:rFonts w:hint="eastAsia" w:cs="宋体"/>
          <w:i w:val="0"/>
          <w:iCs w:val="0"/>
          <w:u w:val="none"/>
        </w:rPr>
        <w:t xml:space="preserve">丧属选择告别定制服务</w:t>
      </w:r>
      <w:r>
        <w:rPr>
          <w:rFonts w:hint="eastAsia" w:cs="宋体"/>
          <w:i w:val="0"/>
          <w:iCs w:val="0"/>
          <w:u w:val="none"/>
          <w:lang w:eastAsia="zh-CN"/>
        </w:rPr>
        <w:t xml:space="preserve">时，</w:t>
      </w:r>
      <w:r>
        <w:rPr>
          <w:rFonts w:hint="eastAsia" w:cs="宋体"/>
          <w:i w:val="0"/>
          <w:iCs w:val="0"/>
          <w:u w:val="none"/>
        </w:rPr>
        <w:t xml:space="preserve">殡仪服务应至少配备司仪主持1人，引导人员负责引导孝子净手、上香</w:t>
      </w:r>
      <w:r>
        <w:rPr>
          <w:rFonts w:hint="eastAsia" w:cs="宋体"/>
          <w:i w:val="0"/>
          <w:iCs w:val="0"/>
          <w:u w:val="none"/>
          <w:lang w:eastAsia="zh-CN"/>
        </w:rPr>
        <w:t xml:space="preserve">。全程</w:t>
      </w:r>
      <w:r>
        <w:rPr>
          <w:rFonts w:hint="eastAsia" w:cs="宋体"/>
          <w:i w:val="0"/>
          <w:iCs w:val="0"/>
          <w:u w:val="none"/>
        </w:rPr>
        <w:t xml:space="preserve">服务时间不少于15分钟</w:t>
      </w:r>
      <w:r>
        <w:rPr>
          <w:rFonts w:hint="eastAsia" w:cs="宋体"/>
          <w:i w:val="0"/>
          <w:iCs w:val="0"/>
          <w:u w:val="none"/>
          <w:lang w:eastAsia="zh-CN"/>
        </w:rPr>
        <w:t xml:space="preserve">。</w:t>
      </w:r>
      <w:r>
        <w:rPr>
          <w:rFonts w:hint="eastAsia" w:cs="宋体"/>
        </w:rPr>
        <w:t xml:space="preserve">祭灵服务应报含整理骨灰、敬香、丧属行跪拜礼、协助封钉等；推灵应包括整理骨灰、推送、请盒、送归等环节。</w:t>
      </w:r>
      <w:r/>
    </w:p>
    <w:p>
      <w:pPr>
        <w:pStyle w:val="888"/>
        <w:ind w:firstLine="480"/>
        <w:jc w:val="both"/>
        <w:spacing w:beforeAutospacing="0" w:afterAutospacing="0" w:line="420" w:lineRule="exact"/>
        <w:shd w:val="clear" w:color="auto" w:fill="ffffff"/>
        <w:rPr>
          <w:rFonts w:cs="宋体"/>
        </w:rPr>
      </w:pPr>
      <w:r>
        <w:rPr>
          <w:rFonts w:hint="eastAsia" w:cs="宋体"/>
        </w:rPr>
        <w:t xml:space="preserve">（2）守灵厅租用，应配备1名殡仪服务人员负责基本殡仪服务引导、哀乐播放，挂遗像等服务，并在丧属守灵期间全程跟踪服务。逝者遗体由遗体转运组转运至相应守灵厅。丧属选择守灵定制服务（住宿服务）时，要及时清扫卫生，换洗被褥等用品，结束时及时清点物品，有损坏或缺失的应立即告知丙方并查明原因，有过错方的及时等价追偿。</w:t>
      </w:r>
      <w:r/>
    </w:p>
    <w:p>
      <w:pPr>
        <w:pStyle w:val="888"/>
        <w:ind w:firstLine="420"/>
        <w:jc w:val="both"/>
        <w:spacing w:beforeAutospacing="0" w:afterAutospacing="0" w:line="420" w:lineRule="exact"/>
        <w:shd w:val="clear" w:color="auto" w:fill="ffffff"/>
        <w:rPr>
          <w:rFonts w:cs="宋体"/>
        </w:rPr>
      </w:pPr>
      <w:r>
        <w:rPr>
          <w:rFonts w:hint="eastAsia" w:cs="宋体"/>
        </w:rPr>
        <w:t xml:space="preserve">（3）</w:t>
      </w:r>
      <w:r>
        <w:rPr>
          <w:rFonts w:hint="eastAsia"/>
        </w:rPr>
        <w:t xml:space="preserve">个性化定制殡仪</w:t>
      </w:r>
      <w:r>
        <w:rPr>
          <w:rFonts w:hint="eastAsia" w:cs="宋体"/>
        </w:rPr>
        <w:t xml:space="preserve">服务应由专人负责；对信教逝者提供的殡仪服务应充分尊重宗教习俗。</w:t>
      </w:r>
      <w:r/>
    </w:p>
    <w:p>
      <w:pPr>
        <w:pStyle w:val="888"/>
        <w:ind w:firstLine="420"/>
        <w:jc w:val="both"/>
        <w:spacing w:beforeAutospacing="0" w:afterAutospacing="0" w:line="420" w:lineRule="exact"/>
        <w:shd w:val="clear" w:color="auto" w:fill="ffffff"/>
        <w:rPr>
          <w:rFonts w:cs="宋体"/>
        </w:rPr>
      </w:pPr>
      <w:r>
        <w:rPr>
          <w:rFonts w:hint="eastAsia" w:cs="宋体"/>
        </w:rPr>
        <w:t xml:space="preserve">（4）中标服务商为丧属提供个性化定制服务项目，应经采购人同意后实施。</w:t>
      </w:r>
      <w:r/>
    </w:p>
    <w:p>
      <w:pPr>
        <w:pStyle w:val="888"/>
        <w:ind w:firstLine="420"/>
        <w:jc w:val="both"/>
        <w:spacing w:beforeAutospacing="0" w:afterAutospacing="0" w:line="420" w:lineRule="exact"/>
        <w:shd w:val="clear" w:color="auto" w:fill="ffffff"/>
        <w:rPr>
          <w:rFonts w:cs="宋体"/>
          <w:b/>
          <w:bCs/>
        </w:rPr>
      </w:pPr>
      <w:r>
        <w:rPr>
          <w:rFonts w:hint="eastAsia" w:cs="宋体"/>
        </w:rPr>
        <w:t xml:space="preserve">（5）小卖部为中标服务商兼营项目，仅限出售</w:t>
      </w:r>
      <w:r>
        <w:rPr>
          <w:rFonts w:hint="eastAsia"/>
        </w:rPr>
        <w:t xml:space="preserve">包装食品，由中标服务商自主经营，现有设施设备免费使用，若需增加由中标服务商自行负责，每月固定支付给采购人1000元，在中标殡仪服务项目结算时支付。</w:t>
      </w:r>
      <w:r/>
    </w:p>
    <w:p>
      <w:pPr>
        <w:ind w:firstLine="482"/>
        <w:spacing w:line="420" w:lineRule="exact"/>
        <w:rPr>
          <w:rFonts w:ascii="宋体" w:hAnsi="宋体" w:cs="宋体"/>
          <w:b/>
          <w:bCs/>
          <w:sz w:val="24"/>
        </w:rPr>
      </w:pPr>
      <w:r>
        <w:rPr>
          <w:rFonts w:hint="eastAsia" w:ascii="宋体" w:hAnsi="宋体" w:cs="宋体"/>
          <w:b/>
          <w:bCs/>
          <w:sz w:val="24"/>
        </w:rPr>
        <w:t xml:space="preserve">3、 人员及设备要求</w:t>
      </w:r>
      <w:r/>
    </w:p>
    <w:p>
      <w:pPr>
        <w:ind w:firstLine="482"/>
        <w:spacing w:line="420" w:lineRule="exact"/>
        <w:rPr>
          <w:rFonts w:ascii="宋体" w:hAnsi="宋体" w:cs="宋体"/>
          <w:sz w:val="24"/>
        </w:rPr>
      </w:pPr>
      <w:r>
        <w:rPr>
          <w:rFonts w:hint="eastAsia" w:ascii="宋体" w:hAnsi="宋体" w:cs="宋体"/>
          <w:sz w:val="24"/>
        </w:rPr>
        <w:t xml:space="preserve">3.1人员要求</w:t>
      </w:r>
      <w:r/>
    </w:p>
    <w:p>
      <w:pPr>
        <w:pStyle w:val="888"/>
        <w:ind w:firstLine="420"/>
        <w:jc w:val="both"/>
        <w:spacing w:beforeAutospacing="0" w:afterAutospacing="0" w:line="420" w:lineRule="exact"/>
        <w:shd w:val="clear" w:color="auto" w:fill="ffffff"/>
        <w:rPr>
          <w:rFonts w:cs="宋体"/>
        </w:rPr>
      </w:pPr>
      <w:r>
        <w:rPr>
          <w:rFonts w:hint="eastAsia" w:cs="宋体"/>
        </w:rPr>
        <w:t xml:space="preserve">（1）</w:t>
      </w:r>
      <w:r>
        <w:rPr>
          <w:rFonts w:hint="eastAsia" w:cs="宋体"/>
          <w:i w:val="0"/>
          <w:iCs w:val="0"/>
          <w:u w:val="none"/>
        </w:rPr>
        <w:t xml:space="preserve">中标单位应配备一线工作人员不少于8人</w:t>
      </w:r>
      <w:r>
        <w:rPr>
          <w:rFonts w:hint="eastAsia" w:cs="宋体"/>
        </w:rPr>
        <w:t xml:space="preserve">， 均为本单位正式在职职工（提供社保证明</w:t>
      </w:r>
      <w:r>
        <w:rPr>
          <w:rFonts w:hint="eastAsia" w:cs="宋体"/>
          <w:highlight w:val="none"/>
        </w:rPr>
        <w:t xml:space="preserve">）</w:t>
      </w:r>
      <w:r>
        <w:rPr>
          <w:rFonts w:hint="eastAsia" w:cs="宋体"/>
          <w:b/>
          <w:bCs/>
          <w:highlight w:val="none"/>
        </w:rPr>
        <w:t xml:space="preserve">（年龄要求：不超过45周岁）</w:t>
      </w:r>
      <w:r>
        <w:rPr>
          <w:rFonts w:hint="eastAsia" w:cs="宋体"/>
          <w:highlight w:val="none"/>
        </w:rPr>
        <w:t xml:space="preserve">，以保</w:t>
      </w:r>
      <w:r>
        <w:rPr>
          <w:rFonts w:hint="eastAsia" w:cs="宋体"/>
        </w:rPr>
        <w:t xml:space="preserve">证服务质量。非一线工作人员由投标人自行决定。</w:t>
      </w:r>
      <w:r/>
    </w:p>
    <w:p>
      <w:pPr>
        <w:pStyle w:val="888"/>
        <w:ind w:firstLine="420"/>
        <w:jc w:val="both"/>
        <w:spacing w:beforeAutospacing="0" w:afterAutospacing="0" w:line="420" w:lineRule="exact"/>
        <w:shd w:val="clear" w:color="auto" w:fill="ffffff"/>
        <w:rPr>
          <w:rFonts w:cs="宋体"/>
        </w:rPr>
      </w:pPr>
      <w:r>
        <w:rPr>
          <w:rFonts w:hint="eastAsia" w:cs="宋体"/>
        </w:rPr>
        <w:t xml:space="preserve">（2）专业岗位：司仪主持、花艺制作、引导等岗位，优先选派具有对应岗位需要的普通话等级、殡葬礼仪服务等相关证书的人员或者具有殡葬礼仪服务行业从业经验人员。</w:t>
      </w:r>
      <w:r/>
    </w:p>
    <w:p>
      <w:pPr>
        <w:pStyle w:val="888"/>
        <w:ind w:firstLine="420"/>
        <w:jc w:val="both"/>
        <w:spacing w:beforeAutospacing="0" w:afterAutospacing="0" w:line="420" w:lineRule="exact"/>
        <w:shd w:val="clear" w:color="auto" w:fill="ffffff"/>
        <w:rPr>
          <w:rFonts w:cs="宋体"/>
        </w:rPr>
      </w:pPr>
      <w:r>
        <w:rPr>
          <w:rFonts w:hint="eastAsia" w:cs="宋体"/>
        </w:rPr>
        <w:t xml:space="preserve">（3）其它要求：五官端正、仪态端庄、身体健康、统一着装、挂牌上岗。</w:t>
      </w:r>
      <w:r/>
    </w:p>
    <w:p>
      <w:pPr>
        <w:pStyle w:val="888"/>
        <w:ind w:firstLine="420"/>
        <w:jc w:val="both"/>
        <w:spacing w:beforeAutospacing="0" w:afterAutospacing="0" w:line="420" w:lineRule="exact"/>
        <w:shd w:val="clear" w:color="auto" w:fill="ffffff"/>
        <w:rPr>
          <w:rFonts w:cs="宋体"/>
        </w:rPr>
      </w:pPr>
      <w:r>
        <w:rPr>
          <w:rFonts w:hint="eastAsia" w:cs="宋体"/>
        </w:rPr>
        <w:t xml:space="preserve">依法签订用工合同，保障劳动者合法权益，承担用人风险；中标人应依法经营，依法纳税，合法用工；服务人员须完全服从丙方管理，若因服务人员自身原因造成不良影响或引起有效投诉等情况，丙方有权要求中标单位更换该服务人员。</w:t>
      </w:r>
      <w:r/>
    </w:p>
    <w:p>
      <w:pPr>
        <w:ind w:firstLine="480"/>
        <w:spacing w:line="420" w:lineRule="exact"/>
        <w:rPr>
          <w:rFonts w:ascii="宋体" w:hAnsi="宋体" w:cs="宋体"/>
          <w:sz w:val="24"/>
        </w:rPr>
      </w:pPr>
      <w:r>
        <w:rPr>
          <w:rFonts w:hint="eastAsia" w:ascii="宋体" w:hAnsi="宋体" w:cs="宋体"/>
          <w:sz w:val="24"/>
        </w:rPr>
        <w:t xml:space="preserve">3.2培训要求</w:t>
      </w:r>
      <w:r/>
    </w:p>
    <w:p>
      <w:pPr>
        <w:ind w:firstLine="480"/>
        <w:spacing w:line="420" w:lineRule="exact"/>
        <w:rPr>
          <w:rFonts w:ascii="宋体" w:cs="宋体"/>
          <w:sz w:val="24"/>
        </w:rPr>
      </w:pPr>
      <w:r>
        <w:rPr>
          <w:rFonts w:hint="eastAsia" w:ascii="宋体" w:hAnsi="宋体" w:cs="宋体"/>
          <w:sz w:val="24"/>
        </w:rPr>
        <w:t xml:space="preserve">（1）中标方应根据业务开展情况，合理安排各岗位人员配置数量，各岗位人员上岗前应经过专业岗前培训，合格后方可上岗服务。投标人各岗位后备人才充足、有明确的培训计划并执行到位，中标人年度开展各岗位专业培训不少于</w:t>
      </w:r>
      <w:r>
        <w:rPr>
          <w:rFonts w:ascii="宋体" w:hAnsi="宋体" w:cs="宋体"/>
          <w:sz w:val="24"/>
        </w:rPr>
        <w:t xml:space="preserve">12</w:t>
      </w:r>
      <w:r>
        <w:rPr>
          <w:rFonts w:hint="eastAsia" w:ascii="宋体" w:hAnsi="宋体" w:cs="宋体"/>
          <w:sz w:val="24"/>
        </w:rPr>
        <w:t xml:space="preserve">次。</w:t>
      </w:r>
      <w:r/>
    </w:p>
    <w:p>
      <w:pPr>
        <w:ind w:firstLine="480"/>
        <w:spacing w:line="420" w:lineRule="exact"/>
        <w:rPr>
          <w:rFonts w:ascii="宋体" w:hAnsi="宋体" w:cs="宋体"/>
          <w:sz w:val="24"/>
        </w:rPr>
      </w:pPr>
      <w:r>
        <w:rPr>
          <w:rFonts w:hint="eastAsia" w:ascii="宋体" w:hAnsi="宋体" w:cs="宋体"/>
          <w:sz w:val="24"/>
        </w:rPr>
        <w:t xml:space="preserve">（2）为发挥提升带动作用，中标人应对阜宁县殡仪服务中心职工开展相关业务交流与培训，且年度交流与培训次数不少于</w:t>
      </w:r>
      <w:r>
        <w:rPr>
          <w:rFonts w:ascii="宋体" w:hAnsi="宋体" w:cs="宋体"/>
          <w:sz w:val="24"/>
        </w:rPr>
        <w:t xml:space="preserve">2</w:t>
      </w:r>
      <w:r>
        <w:rPr>
          <w:rFonts w:hint="eastAsia" w:ascii="宋体" w:hAnsi="宋体" w:cs="宋体"/>
          <w:sz w:val="24"/>
        </w:rPr>
        <w:t xml:space="preserve">次。</w:t>
      </w:r>
      <w:r/>
    </w:p>
    <w:p>
      <w:pPr>
        <w:pStyle w:val="888"/>
        <w:ind w:firstLine="420"/>
        <w:jc w:val="both"/>
        <w:spacing w:beforeAutospacing="0" w:afterAutospacing="0" w:line="420" w:lineRule="exact"/>
        <w:shd w:val="clear" w:color="auto" w:fill="ffffff"/>
        <w:rPr>
          <w:rFonts w:ascii="宋体" w:hAnsi="宋体" w:cs="宋体"/>
        </w:rPr>
      </w:pPr>
      <w:r>
        <w:rPr>
          <w:rFonts w:hint="eastAsia" w:ascii="宋体" w:hAnsi="宋体" w:cs="宋体"/>
        </w:rPr>
        <w:t xml:space="preserve">3.3设备要求</w:t>
      </w:r>
      <w:r/>
    </w:p>
    <w:p>
      <w:pPr>
        <w:pStyle w:val="888"/>
        <w:ind w:firstLine="420"/>
        <w:jc w:val="both"/>
        <w:spacing w:beforeAutospacing="0" w:afterAutospacing="0" w:line="420" w:lineRule="exact"/>
        <w:shd w:val="clear" w:color="auto" w:fill="ffffff"/>
        <w:rPr>
          <w:rFonts w:hint="eastAsia" w:cs="宋体"/>
        </w:rPr>
      </w:pPr>
      <w:r>
        <w:rPr>
          <w:rFonts w:hint="eastAsia" w:cs="宋体"/>
        </w:rPr>
        <w:t xml:space="preserve">中标方应有业务用车、遗像制作设备</w:t>
      </w:r>
      <w:r>
        <w:rPr>
          <w:rFonts w:hint="eastAsia" w:cs="宋体"/>
          <w:lang w:eastAsia="zh-CN"/>
        </w:rPr>
        <w:t xml:space="preserve">等，负责</w:t>
      </w:r>
      <w:r>
        <w:rPr>
          <w:rFonts w:hint="eastAsia" w:cs="宋体"/>
        </w:rPr>
        <w:t xml:space="preserve">告别厅、守灵厅装饰布置</w:t>
      </w:r>
      <w:r>
        <w:rPr>
          <w:rFonts w:hint="eastAsia" w:cs="宋体"/>
          <w:lang w:eastAsia="zh-CN"/>
        </w:rPr>
        <w:t xml:space="preserve">，</w:t>
      </w:r>
      <w:r>
        <w:rPr>
          <w:rFonts w:hint="eastAsia" w:cs="宋体"/>
          <w:lang w:val="en-US" w:eastAsia="zh-CN"/>
        </w:rPr>
        <w:t xml:space="preserve">采购人</w:t>
      </w:r>
      <w:r>
        <w:rPr>
          <w:rFonts w:hint="eastAsia" w:cs="宋体"/>
          <w:lang w:eastAsia="zh-CN"/>
        </w:rPr>
        <w:t xml:space="preserve">提供</w:t>
      </w:r>
      <w:r>
        <w:rPr>
          <w:rFonts w:hint="eastAsia" w:cs="宋体"/>
        </w:rPr>
        <w:t xml:space="preserve">各告别厅、守灵厅瞻仰棺、冰棺</w:t>
      </w:r>
      <w:r>
        <w:rPr>
          <w:rFonts w:hint="eastAsia" w:cs="宋体"/>
          <w:lang w:eastAsia="zh-CN"/>
        </w:rPr>
        <w:t xml:space="preserve">、空调、</w:t>
      </w:r>
      <w:r>
        <w:rPr>
          <w:rFonts w:hint="eastAsia" w:cs="宋体"/>
        </w:rPr>
        <w:t xml:space="preserve">音响设备、休息设施、照明及根据服务需要增加更新设备</w:t>
      </w:r>
      <w:r>
        <w:rPr>
          <w:rFonts w:hint="eastAsia" w:cs="宋体"/>
          <w:lang w:eastAsia="zh-CN"/>
        </w:rPr>
        <w:t xml:space="preserve">等基本</w:t>
      </w:r>
      <w:r>
        <w:rPr>
          <w:rFonts w:hint="eastAsia" w:cs="宋体"/>
        </w:rPr>
        <w:t xml:space="preserve">配</w:t>
      </w:r>
      <w:r>
        <w:rPr>
          <w:rFonts w:hint="eastAsia" w:cs="宋体"/>
          <w:lang w:eastAsia="zh-CN"/>
        </w:rPr>
        <w:t xml:space="preserve">置</w:t>
      </w:r>
      <w:r>
        <w:rPr>
          <w:rFonts w:hint="eastAsia" w:cs="宋体"/>
        </w:rPr>
        <w:t xml:space="preserve">（</w:t>
      </w:r>
      <w:r>
        <w:rPr>
          <w:rFonts w:hint="eastAsia" w:cs="宋体"/>
          <w:lang w:val="en-US" w:eastAsia="zh-CN"/>
        </w:rPr>
        <w:t xml:space="preserve">采购人</w:t>
      </w:r>
      <w:r>
        <w:rPr>
          <w:rFonts w:hint="eastAsia" w:cs="宋体"/>
        </w:rPr>
        <w:t xml:space="preserve">现有设备造册登记后</w:t>
      </w:r>
      <w:r>
        <w:rPr>
          <w:rFonts w:hint="eastAsia" w:cs="宋体"/>
          <w:lang w:eastAsia="zh-CN"/>
        </w:rPr>
        <w:t xml:space="preserve">交</w:t>
      </w:r>
      <w:r>
        <w:rPr>
          <w:rFonts w:hint="eastAsia" w:cs="宋体"/>
          <w:lang w:val="en-US" w:eastAsia="zh-CN"/>
        </w:rPr>
        <w:t xml:space="preserve">中标方</w:t>
      </w:r>
      <w:r>
        <w:rPr>
          <w:rFonts w:hint="eastAsia" w:cs="宋体"/>
          <w:lang w:eastAsia="zh-CN"/>
        </w:rPr>
        <w:t xml:space="preserve">使用）。</w:t>
      </w:r>
      <w:r>
        <w:rPr>
          <w:rFonts w:hint="eastAsia" w:cs="宋体"/>
          <w:lang w:val="en-US" w:eastAsia="zh-CN"/>
        </w:rPr>
        <w:t xml:space="preserve">中标方</w:t>
      </w:r>
      <w:r>
        <w:rPr>
          <w:rFonts w:hint="eastAsia" w:cs="宋体"/>
        </w:rPr>
        <w:t xml:space="preserve">负</w:t>
      </w:r>
      <w:r>
        <w:rPr>
          <w:rFonts w:hint="eastAsia" w:cs="宋体"/>
          <w:lang w:eastAsia="zh-CN"/>
        </w:rPr>
        <w:t xml:space="preserve">责设施设备的</w:t>
      </w:r>
      <w:r>
        <w:rPr>
          <w:rFonts w:hint="eastAsia" w:cs="宋体"/>
        </w:rPr>
        <w:t xml:space="preserve">管理与</w:t>
      </w:r>
      <w:r>
        <w:rPr>
          <w:rFonts w:hint="eastAsia" w:cs="宋体"/>
          <w:lang w:eastAsia="zh-CN"/>
        </w:rPr>
        <w:t xml:space="preserve">日常</w:t>
      </w:r>
      <w:r>
        <w:rPr>
          <w:rFonts w:hint="eastAsia" w:cs="宋体"/>
        </w:rPr>
        <w:t xml:space="preserve">维护，</w:t>
      </w:r>
      <w:r>
        <w:rPr>
          <w:rFonts w:hint="eastAsia" w:cs="宋体"/>
          <w:lang w:eastAsia="zh-CN"/>
        </w:rPr>
        <w:t xml:space="preserve">维修费用由</w:t>
      </w:r>
      <w:r>
        <w:rPr>
          <w:rFonts w:hint="eastAsia" w:cs="宋体"/>
          <w:lang w:val="en-US" w:eastAsia="zh-CN"/>
        </w:rPr>
        <w:t xml:space="preserve">采购人</w:t>
      </w:r>
      <w:r>
        <w:rPr>
          <w:rFonts w:hint="eastAsia" w:cs="宋体"/>
          <w:lang w:eastAsia="zh-CN"/>
        </w:rPr>
        <w:t xml:space="preserve">承担，但因</w:t>
      </w:r>
      <w:r>
        <w:rPr>
          <w:rFonts w:hint="eastAsia" w:cs="宋体"/>
          <w:lang w:val="en-US" w:eastAsia="zh-CN"/>
        </w:rPr>
        <w:t xml:space="preserve">中标方</w:t>
      </w:r>
      <w:r>
        <w:rPr>
          <w:rFonts w:hint="eastAsia" w:cs="宋体"/>
        </w:rPr>
        <w:t xml:space="preserve">管理与维护</w:t>
      </w:r>
      <w:r>
        <w:rPr>
          <w:rFonts w:hint="eastAsia" w:cs="宋体"/>
          <w:lang w:eastAsia="zh-CN"/>
        </w:rPr>
        <w:t xml:space="preserve">不到位造成的</w:t>
      </w:r>
      <w:r>
        <w:rPr>
          <w:rFonts w:hint="eastAsia" w:cs="宋体"/>
          <w:lang w:val="en-US" w:eastAsia="zh-CN"/>
        </w:rPr>
        <w:t xml:space="preserve">维修费用</w:t>
      </w:r>
      <w:r>
        <w:rPr>
          <w:rFonts w:hint="eastAsia" w:cs="宋体"/>
          <w:lang w:eastAsia="zh-CN"/>
        </w:rPr>
        <w:t xml:space="preserve">由</w:t>
      </w:r>
      <w:r>
        <w:rPr>
          <w:rFonts w:hint="eastAsia" w:cs="宋体"/>
          <w:lang w:val="en-US" w:eastAsia="zh-CN"/>
        </w:rPr>
        <w:t xml:space="preserve">中标方</w:t>
      </w:r>
      <w:r>
        <w:rPr>
          <w:rFonts w:hint="eastAsia" w:cs="宋体"/>
          <w:lang w:eastAsia="zh-CN"/>
        </w:rPr>
        <w:t xml:space="preserve">承担。</w:t>
      </w:r>
      <w:r/>
    </w:p>
    <w:p>
      <w:pPr>
        <w:pStyle w:val="888"/>
        <w:ind w:firstLine="420"/>
        <w:jc w:val="both"/>
        <w:spacing w:beforeAutospacing="0" w:afterAutospacing="0" w:line="420" w:lineRule="exact"/>
        <w:shd w:val="clear" w:color="auto" w:fill="ffffff"/>
        <w:rPr>
          <w:rFonts w:cs="宋体"/>
        </w:rPr>
      </w:pPr>
      <w:r>
        <w:rPr>
          <w:rFonts w:hint="eastAsia" w:ascii="宋体" w:hAnsi="宋体" w:cs="宋体"/>
          <w:sz w:val="24"/>
        </w:rPr>
        <w:t xml:space="preserve">3.4投标时提供详细完整的人员、培训、设备使用方案。</w:t>
      </w:r>
      <w:r/>
    </w:p>
    <w:p>
      <w:pPr>
        <w:ind w:firstLine="482"/>
        <w:spacing w:line="420" w:lineRule="exact"/>
        <w:rPr>
          <w:rFonts w:ascii="宋体" w:hAnsi="宋体" w:cs="宋体"/>
          <w:b/>
          <w:bCs/>
          <w:sz w:val="24"/>
        </w:rPr>
      </w:pPr>
      <w:r>
        <w:rPr>
          <w:rFonts w:hint="eastAsia" w:ascii="宋体" w:hAnsi="宋体" w:cs="宋体"/>
          <w:b/>
          <w:bCs/>
          <w:sz w:val="24"/>
        </w:rPr>
        <w:t xml:space="preserve">4、服务要求：</w:t>
      </w:r>
      <w:r/>
    </w:p>
    <w:p>
      <w:pPr>
        <w:ind w:firstLine="480"/>
        <w:spacing w:line="420" w:lineRule="exact"/>
        <w:rPr>
          <w:rFonts w:ascii="宋体" w:cs="宋体"/>
          <w:sz w:val="24"/>
        </w:rPr>
      </w:pPr>
      <w:r>
        <w:rPr>
          <w:rFonts w:hint="eastAsia" w:ascii="宋体" w:hAnsi="宋体" w:cs="宋体"/>
          <w:sz w:val="24"/>
        </w:rPr>
        <w:t xml:space="preserve">4</w:t>
      </w:r>
      <w:r>
        <w:rPr>
          <w:rFonts w:ascii="宋体" w:hAnsi="宋体" w:cs="宋体"/>
          <w:sz w:val="24"/>
        </w:rPr>
        <w:t xml:space="preserve">.1 </w:t>
      </w:r>
      <w:r>
        <w:rPr>
          <w:rFonts w:hint="eastAsia" w:ascii="宋体" w:hAnsi="宋体" w:cs="宋体"/>
          <w:sz w:val="24"/>
        </w:rPr>
        <w:t xml:space="preserve">为响应生态文明建设，投标方需积极倡导文明治丧和绿色殡葬；有利民、便民、惠民的服务举措，积极开展文明殡葬礼仪进社区活动，推动阜宁县殡葬进一步提升殡葬服务水平。</w:t>
      </w:r>
      <w:r/>
    </w:p>
    <w:p>
      <w:pPr>
        <w:ind w:firstLine="480"/>
        <w:spacing w:line="420" w:lineRule="exact"/>
        <w:rPr>
          <w:rFonts w:ascii="宋体" w:cs="宋体"/>
          <w:sz w:val="24"/>
        </w:rPr>
      </w:pPr>
      <w:r>
        <w:rPr>
          <w:rFonts w:hint="eastAsia" w:ascii="宋体" w:hAnsi="宋体" w:cs="宋体"/>
          <w:sz w:val="24"/>
        </w:rPr>
        <w:t xml:space="preserve">4</w:t>
      </w:r>
      <w:r>
        <w:rPr>
          <w:rFonts w:ascii="宋体" w:hAnsi="宋体" w:cs="宋体"/>
          <w:sz w:val="24"/>
        </w:rPr>
        <w:t xml:space="preserve">.2 </w:t>
      </w:r>
      <w:r>
        <w:rPr>
          <w:rFonts w:hint="eastAsia" w:ascii="宋体" w:hAnsi="宋体" w:cs="宋体"/>
          <w:sz w:val="24"/>
        </w:rPr>
        <w:t xml:space="preserve">投标方须结合殡仪服务项目实际情况，应提供不少于</w:t>
      </w:r>
      <w:r>
        <w:rPr>
          <w:rFonts w:hint="eastAsia" w:ascii="宋体" w:hAnsi="宋体" w:cs="宋体"/>
          <w:sz w:val="24"/>
          <w:lang w:val="en-US" w:eastAsia="zh-CN"/>
        </w:rPr>
        <w:t xml:space="preserve">10</w:t>
      </w:r>
      <w:r>
        <w:rPr>
          <w:rFonts w:hint="eastAsia" w:ascii="宋体" w:hAnsi="宋体" w:cs="宋体"/>
          <w:sz w:val="24"/>
        </w:rPr>
        <w:t xml:space="preserve">款布置方案，并且确保中低端的布置不少于</w:t>
      </w:r>
      <w:r>
        <w:rPr>
          <w:rFonts w:ascii="宋体" w:hAnsi="宋体" w:cs="宋体"/>
          <w:sz w:val="24"/>
        </w:rPr>
        <w:t xml:space="preserve">60%</w:t>
      </w:r>
      <w:r>
        <w:rPr>
          <w:rFonts w:hint="eastAsia" w:ascii="宋体" w:hAnsi="宋体" w:cs="宋体"/>
          <w:sz w:val="24"/>
        </w:rPr>
        <w:t xml:space="preserve">，可根据市场需求情况调整布置方案。</w:t>
      </w:r>
      <w:r/>
    </w:p>
    <w:p>
      <w:pPr>
        <w:ind w:firstLine="480"/>
        <w:spacing w:line="420" w:lineRule="exact"/>
        <w:rPr>
          <w:rFonts w:ascii="宋体" w:cs="宋体"/>
          <w:sz w:val="24"/>
        </w:rPr>
      </w:pPr>
      <w:r>
        <w:rPr>
          <w:rFonts w:hint="eastAsia" w:ascii="宋体" w:hAnsi="宋体" w:cs="宋体"/>
          <w:sz w:val="24"/>
        </w:rPr>
        <w:t xml:space="preserve">4</w:t>
      </w:r>
      <w:r>
        <w:rPr>
          <w:rFonts w:ascii="宋体" w:hAnsi="宋体" w:cs="宋体"/>
          <w:sz w:val="24"/>
        </w:rPr>
        <w:t xml:space="preserve">.3 </w:t>
      </w:r>
      <w:r>
        <w:rPr>
          <w:rFonts w:hint="eastAsia" w:ascii="宋体" w:hAnsi="宋体" w:cs="宋体"/>
          <w:sz w:val="24"/>
        </w:rPr>
        <w:t xml:space="preserve">告别会场设计方案，丧属可以自主单独选择服务项目，丧属零选择时也要做好相关服务，不得追求利益最大化。</w:t>
      </w:r>
      <w:r/>
    </w:p>
    <w:p>
      <w:pPr>
        <w:ind w:firstLine="480"/>
        <w:spacing w:line="360" w:lineRule="auto"/>
        <w:rPr>
          <w:b/>
          <w:bCs/>
          <w:color w:val="000000" w:themeColor="text1"/>
          <w:sz w:val="24"/>
          <w:highlight w:val="white"/>
        </w:rPr>
      </w:pPr>
      <w:r>
        <w:rPr>
          <w:rFonts w:hint="eastAsia" w:ascii="宋体" w:hAnsi="宋体" w:cs="宋体"/>
          <w:sz w:val="24"/>
          <w:highlight w:val="white"/>
        </w:rPr>
        <w:t xml:space="preserve">4</w:t>
      </w:r>
      <w:r>
        <w:rPr>
          <w:rFonts w:ascii="宋体" w:hAnsi="宋体" w:cs="宋体"/>
          <w:sz w:val="24"/>
          <w:highlight w:val="white"/>
        </w:rPr>
        <w:t xml:space="preserve">.4 </w:t>
      </w:r>
      <w:r>
        <w:rPr>
          <w:rFonts w:hint="eastAsia" w:ascii="宋体" w:hAnsi="宋体" w:cs="宋体"/>
          <w:b/>
          <w:bCs/>
          <w:color w:val="000000" w:themeColor="text1"/>
          <w:sz w:val="24"/>
          <w:highlight w:val="white"/>
        </w:rPr>
        <w:t xml:space="preserve">中标方</w:t>
      </w:r>
      <w:r>
        <w:rPr>
          <w:rFonts w:hint="eastAsia"/>
          <w:b/>
          <w:bCs/>
          <w:color w:val="000000" w:themeColor="text1"/>
          <w:sz w:val="24"/>
          <w:highlight w:val="white"/>
          <w:lang w:val="en-US" w:eastAsia="zh-CN"/>
        </w:rPr>
        <w:t xml:space="preserve">应单独设立鲜花销售点，除丧属统一购买配送至告别场所除外，不得在告别场所内销售鲜花；</w:t>
      </w:r>
      <w:r>
        <w:rPr>
          <w:rFonts w:hint="eastAsia" w:ascii="宋体" w:hAnsi="宋体" w:cs="宋体"/>
          <w:b/>
          <w:bCs/>
          <w:color w:val="000000" w:themeColor="text1"/>
          <w:sz w:val="24"/>
          <w:highlight w:val="white"/>
        </w:rPr>
        <w:t xml:space="preserve">中标方</w:t>
      </w:r>
      <w:r>
        <w:rPr>
          <w:rFonts w:hint="eastAsia"/>
          <w:b/>
          <w:bCs/>
          <w:color w:val="000000" w:themeColor="text1"/>
          <w:sz w:val="24"/>
          <w:highlight w:val="white"/>
        </w:rPr>
        <w:t xml:space="preserve">应严格区分鲜花销售和鲜花租用业务，不得销售使用过的鲜花，采用的花卉要求是A级花。</w:t>
      </w:r>
      <w:r>
        <w:rPr>
          <w:color w:val="000000" w:themeColor="text1"/>
          <w:highlight w:val="white"/>
        </w:rPr>
      </w:r>
    </w:p>
    <w:p>
      <w:pPr>
        <w:ind w:firstLine="480"/>
        <w:spacing w:line="420" w:lineRule="exact"/>
        <w:rPr>
          <w:rFonts w:ascii="宋体" w:cs="宋体"/>
          <w:sz w:val="24"/>
        </w:rPr>
      </w:pPr>
      <w:r>
        <w:rPr>
          <w:rFonts w:hint="eastAsia" w:ascii="宋体" w:hAnsi="宋体" w:cs="宋体"/>
          <w:sz w:val="24"/>
        </w:rPr>
        <w:t xml:space="preserve">4</w:t>
      </w:r>
      <w:r>
        <w:rPr>
          <w:rFonts w:ascii="宋体" w:hAnsi="宋体" w:cs="宋体"/>
          <w:sz w:val="24"/>
        </w:rPr>
        <w:t xml:space="preserve">.5 </w:t>
      </w:r>
      <w:r>
        <w:rPr>
          <w:rFonts w:hint="eastAsia" w:ascii="宋体" w:hAnsi="宋体" w:cs="宋体"/>
          <w:sz w:val="24"/>
        </w:rPr>
        <w:t xml:space="preserve">中标方应确保项目的平稳过渡，保证合作后服务能力、服务形象、服务品质的全面持续的提升。</w:t>
      </w:r>
      <w:r/>
    </w:p>
    <w:p>
      <w:pPr>
        <w:pStyle w:val="888"/>
        <w:ind w:firstLine="480"/>
        <w:jc w:val="both"/>
        <w:spacing w:beforeAutospacing="0" w:afterAutospacing="0" w:line="420" w:lineRule="exact"/>
        <w:shd w:val="clear" w:color="auto" w:fill="ffffff"/>
        <w:rPr>
          <w:rFonts w:cs="宋体"/>
        </w:rPr>
      </w:pPr>
      <w:r>
        <w:rPr>
          <w:rFonts w:hint="eastAsia" w:ascii="宋体" w:hAnsi="宋体" w:cs="宋体"/>
        </w:rPr>
        <w:t xml:space="preserve">4</w:t>
      </w:r>
      <w:r>
        <w:rPr>
          <w:rFonts w:ascii="宋体" w:hAnsi="宋体" w:cs="宋体"/>
        </w:rPr>
        <w:t xml:space="preserve">.6</w:t>
      </w:r>
      <w:r>
        <w:rPr>
          <w:rFonts w:hint="eastAsia" w:ascii="宋体" w:hAnsi="宋体" w:cs="宋体"/>
        </w:rPr>
        <w:t xml:space="preserve">中标方所有服务项目及价格收费按物价部门相关规定执行，明码标价、上墙公示、并注明收费依据及详细服务内容。</w:t>
      </w:r>
      <w:r/>
    </w:p>
    <w:p>
      <w:pPr>
        <w:ind w:firstLine="482"/>
        <w:spacing w:line="420" w:lineRule="exact"/>
        <w:rPr>
          <w:rFonts w:ascii="宋体" w:hAnsi="宋体" w:cs="宋体"/>
          <w:b/>
          <w:bCs/>
          <w:sz w:val="24"/>
        </w:rPr>
      </w:pPr>
      <w:r>
        <w:rPr>
          <w:rFonts w:hint="eastAsia" w:ascii="宋体" w:hAnsi="宋体" w:cs="宋体"/>
          <w:b/>
          <w:bCs/>
          <w:sz w:val="24"/>
        </w:rPr>
        <w:t xml:space="preserve">5、内部管理要求</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.1 </w:t>
      </w:r>
      <w:r>
        <w:rPr>
          <w:rFonts w:hint="eastAsia" w:ascii="宋体" w:hAnsi="宋体" w:cs="宋体"/>
          <w:sz w:val="24"/>
        </w:rPr>
        <w:t xml:space="preserve">中标方应依法经营，按章纳税，合法用工；作为中标单位，还必须遵守殡葬法规，接受阜宁县民政局及阜宁县殡仪服务中心的监督管理，不得从事超范围的服务。</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.2 </w:t>
      </w:r>
      <w:r>
        <w:rPr>
          <w:rFonts w:hint="eastAsia" w:ascii="宋体" w:hAnsi="宋体" w:cs="宋体"/>
          <w:sz w:val="24"/>
        </w:rPr>
        <w:t xml:space="preserve">中标方应严格遵守采购方的各项管理制度，并制定自身管理制度：①《服务质量管理制度》；②《安全生产管理制度》；③《卫生保洁管理制度》；④《廉政承诺制度》等；并按照殡仪服务标准要求提供服务。工作人员统一服装、统一标识、统一文明服务用语。</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.3 </w:t>
      </w:r>
      <w:r>
        <w:rPr>
          <w:rFonts w:hint="eastAsia" w:ascii="宋体" w:hAnsi="宋体" w:cs="宋体"/>
          <w:sz w:val="24"/>
        </w:rPr>
        <w:t xml:space="preserve">中标方负责自身工作范围内的人、财、物的安全，在经营活动中，中标方的工作人员所涉及的人身安全责任事故，一切责任和损失由中标方自负。</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.4 </w:t>
      </w:r>
      <w:r>
        <w:rPr>
          <w:rFonts w:hint="eastAsia" w:ascii="宋体" w:hAnsi="宋体" w:cs="宋体"/>
          <w:sz w:val="24"/>
        </w:rPr>
        <w:t xml:space="preserve">中标方在采购方指定的场所内独立办公，中标方承担</w:t>
      </w:r>
      <w:r>
        <w:rPr>
          <w:rFonts w:hint="eastAsia" w:ascii="宋体" w:hAnsi="宋体" w:cs="宋体"/>
          <w:sz w:val="24"/>
          <w:lang w:val="en-US" w:eastAsia="zh-CN"/>
        </w:rPr>
        <w:t xml:space="preserve">办公</w:t>
      </w:r>
      <w:r>
        <w:rPr>
          <w:rFonts w:hint="eastAsia" w:ascii="宋体" w:hAnsi="宋体" w:cs="宋体"/>
          <w:sz w:val="24"/>
        </w:rPr>
        <w:t xml:space="preserve">区域内设施、设备的正常维修和保养费用（包括采购方交给中标方使用的设施与设备），中标方维修与更新设施设备时不得影响采购方的正常运作。</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.5 </w:t>
      </w:r>
      <w:r>
        <w:rPr>
          <w:rFonts w:hint="eastAsia" w:ascii="宋体" w:hAnsi="宋体" w:cs="宋体"/>
          <w:sz w:val="24"/>
        </w:rPr>
        <w:t xml:space="preserve">中标方负责合作区域的卫生保洁工作，具体标准参照采购方物业管理和单位卫生管理制度与要求执行。</w:t>
      </w:r>
      <w:r/>
    </w:p>
    <w:p>
      <w:pPr>
        <w:ind w:firstLine="480"/>
        <w:spacing w:line="420" w:lineRule="exact"/>
        <w:rPr>
          <w:rFonts w:ascii="宋体" w:cs="宋体"/>
          <w:strike/>
          <w:color w:val="ff0000"/>
          <w:sz w:val="24"/>
        </w:rPr>
      </w:pPr>
      <w:r>
        <w:rPr>
          <w:rFonts w:hint="eastAsia" w:ascii="宋体" w:hAnsi="宋体" w:cs="宋体"/>
          <w:sz w:val="24"/>
        </w:rPr>
        <w:t xml:space="preserve">5</w:t>
      </w:r>
      <w:r>
        <w:rPr>
          <w:rFonts w:ascii="宋体" w:hAnsi="宋体" w:cs="宋体"/>
          <w:sz w:val="24"/>
        </w:rPr>
        <w:t xml:space="preserve">.6 </w:t>
      </w:r>
      <w:r>
        <w:rPr>
          <w:rFonts w:hint="eastAsia" w:ascii="宋体" w:hAnsi="宋体" w:cs="宋体"/>
          <w:sz w:val="24"/>
        </w:rPr>
        <w:t xml:space="preserve">中标方</w:t>
      </w:r>
      <w:r>
        <w:rPr>
          <w:rFonts w:hint="eastAsia"/>
          <w:sz w:val="24"/>
        </w:rPr>
        <w:t xml:space="preserve">服务和办公场所的水、电、网络费用由</w:t>
      </w:r>
      <w:r>
        <w:rPr>
          <w:rFonts w:hint="eastAsia"/>
          <w:sz w:val="24"/>
          <w:lang w:val="en-US" w:eastAsia="zh-CN"/>
        </w:rPr>
        <w:t xml:space="preserve">采购人</w:t>
      </w:r>
      <w:r>
        <w:rPr>
          <w:rFonts w:hint="eastAsia"/>
          <w:sz w:val="24"/>
        </w:rPr>
        <w:t xml:space="preserve">负责。</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.7 </w:t>
      </w:r>
      <w:r>
        <w:rPr>
          <w:rFonts w:hint="eastAsia" w:ascii="宋体" w:hAnsi="宋体" w:cs="宋体"/>
          <w:sz w:val="24"/>
        </w:rPr>
        <w:t xml:space="preserve">中标方</w:t>
      </w:r>
      <w:r>
        <w:rPr>
          <w:rFonts w:hint="eastAsia"/>
          <w:sz w:val="24"/>
        </w:rPr>
        <w:t xml:space="preserve">自行负责所有员工的食宿，如需</w:t>
      </w:r>
      <w:r>
        <w:rPr>
          <w:rFonts w:hint="eastAsia"/>
          <w:sz w:val="24"/>
          <w:lang w:val="en-US" w:eastAsia="zh-CN"/>
        </w:rPr>
        <w:t xml:space="preserve">采购人</w:t>
      </w:r>
      <w:r>
        <w:rPr>
          <w:rFonts w:hint="eastAsia"/>
          <w:sz w:val="24"/>
        </w:rPr>
        <w:t xml:space="preserve">协助解决</w:t>
      </w:r>
      <w:r>
        <w:rPr>
          <w:rFonts w:hint="eastAsia"/>
          <w:sz w:val="24"/>
          <w:lang w:val="en-US" w:eastAsia="zh-CN"/>
        </w:rPr>
        <w:t xml:space="preserve">中标方</w:t>
      </w:r>
      <w:r>
        <w:rPr>
          <w:rFonts w:hint="eastAsia"/>
          <w:sz w:val="24"/>
        </w:rPr>
        <w:t xml:space="preserve">员工住宿及水电，按每人每天40元标准由</w:t>
      </w:r>
      <w:r>
        <w:rPr>
          <w:rFonts w:hint="eastAsia"/>
          <w:sz w:val="24"/>
          <w:lang w:val="en-US" w:eastAsia="zh-CN"/>
        </w:rPr>
        <w:t xml:space="preserve">中标方</w:t>
      </w:r>
      <w:r>
        <w:rPr>
          <w:rFonts w:hint="eastAsia"/>
          <w:sz w:val="24"/>
        </w:rPr>
        <w:t xml:space="preserve">承担，在中标殡仪服务项目结算时支付。</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.8 </w:t>
      </w:r>
      <w:r>
        <w:rPr>
          <w:rFonts w:hint="eastAsia" w:ascii="宋体" w:hAnsi="宋体" w:cs="宋体"/>
          <w:sz w:val="24"/>
        </w:rPr>
        <w:t xml:space="preserve">中标方必须制定严格的管理举措。如在服务过程中，若因工作失误造成丧户投诉及索赔的，由中标方承担相关责任。造成重大影响的，由中标方消除影响，并承担相应的法律责任。如果中标方服务水平差，一个月内三次以上有效投诉且经查属实的，给采购方造成重大负面影响时，采购方可以终止合作。没收违约保证金上缴采购方财政，因中标方责任而被终止合作，由此产生的一切损失归中标方承担。</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.9 </w:t>
      </w:r>
      <w:r>
        <w:rPr>
          <w:rFonts w:hint="eastAsia" w:ascii="宋体" w:hAnsi="宋体" w:cs="宋体"/>
          <w:sz w:val="24"/>
        </w:rPr>
        <w:t xml:space="preserve">中标方派驻人员不得利用采购方的场所或者名义从事非法活动，不得私自收受丧属或经办人钱物。给采购方造成不良社会影响的，中标方立即调整直接责任人，造成损失的由中标方负责赔偿，如若违反法律，承担相关违法责任。</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.10 </w:t>
      </w:r>
      <w:r>
        <w:rPr>
          <w:rFonts w:hint="eastAsia" w:ascii="宋体" w:hAnsi="宋体" w:cs="宋体"/>
          <w:sz w:val="24"/>
        </w:rPr>
        <w:t xml:space="preserve">中标方不得以任何形式，将殡仪业务、逝者家属等信息，以及在工作过程中获得或接触到的任何内部数据资料，向第三方透露，造成损失的由中标方负责赔偿，造成重大影响的，由中标方消除影响，并承担相应的法律责任。</w:t>
      </w:r>
      <w:r/>
    </w:p>
    <w:p>
      <w:pPr>
        <w:ind w:firstLine="480"/>
        <w:spacing w:line="420" w:lineRule="exact"/>
        <w:rPr>
          <w:rFonts w:ascii="宋体" w:cs="宋体"/>
          <w:sz w:val="24"/>
        </w:rPr>
      </w:pPr>
      <w:r>
        <w:rPr>
          <w:rFonts w:hint="eastAsia" w:ascii="宋体" w:hAnsi="宋体" w:cs="宋体"/>
          <w:sz w:val="24"/>
        </w:rPr>
        <w:t xml:space="preserve">5</w:t>
      </w:r>
      <w:r>
        <w:rPr>
          <w:rFonts w:ascii="宋体" w:hAnsi="宋体" w:cs="宋体"/>
          <w:sz w:val="24"/>
        </w:rPr>
        <w:t xml:space="preserve">.11 </w:t>
      </w:r>
      <w:r>
        <w:rPr>
          <w:rFonts w:hint="eastAsia" w:ascii="宋体" w:hAnsi="宋体" w:cs="宋体"/>
          <w:sz w:val="24"/>
        </w:rPr>
        <w:t xml:space="preserve">中标方有义务配合采购方组织的社会公益活动，有义务配合采购方在馆内开展各类公益性平面宣传和活动宣传。</w:t>
      </w:r>
      <w:r/>
    </w:p>
    <w:p>
      <w:pPr>
        <w:ind w:firstLine="480"/>
        <w:spacing w:line="42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.12 </w:t>
      </w:r>
      <w:r>
        <w:rPr>
          <w:rFonts w:hint="eastAsia" w:ascii="宋体" w:hAnsi="宋体" w:cs="宋体"/>
          <w:sz w:val="24"/>
        </w:rPr>
        <w:t xml:space="preserve">因中标方管理不善，给采购方造成重大负面影响且无法消除的，采购方有权中止合同并没收履约保证金上缴采购方财政部门，因中标方责任而被中止合作而造成的一切损失自负。</w:t>
      </w:r>
      <w:r/>
    </w:p>
    <w:p>
      <w:pPr>
        <w:ind w:firstLine="480"/>
        <w:spacing w:line="420" w:lineRule="exact"/>
        <w:rPr>
          <w:rFonts w:ascii="宋体" w:hAnsi="宋体" w:cs="宋体"/>
          <w:sz w:val="24"/>
        </w:rPr>
      </w:pPr>
      <w:r>
        <w:rPr>
          <w:rFonts w:hint="eastAsia" w:ascii="宋体" w:hAnsi="宋体" w:cs="宋体"/>
          <w:sz w:val="24"/>
        </w:rPr>
        <w:t xml:space="preserve">5.13 中标方所有服务方案不得有悖精神文明与健康，应积极倡导文明节俭治丧。</w:t>
      </w:r>
      <w:r/>
    </w:p>
    <w:p>
      <w:pPr>
        <w:ind w:firstLine="480"/>
        <w:spacing w:line="420" w:lineRule="exact"/>
        <w:rPr>
          <w:rFonts w:ascii="宋体" w:hAnsi="宋体" w:cs="宋体"/>
          <w:sz w:val="24"/>
        </w:rPr>
      </w:pPr>
      <w:r>
        <w:rPr>
          <w:rFonts w:hint="eastAsia" w:ascii="宋体" w:hAnsi="宋体" w:cs="宋体"/>
          <w:sz w:val="24"/>
        </w:rPr>
        <w:t xml:space="preserve">5.14投标时提供详细完整的内部管理方案。</w:t>
      </w:r>
      <w:r/>
    </w:p>
    <w:p>
      <w:pPr>
        <w:ind w:firstLine="482"/>
        <w:spacing w:line="420" w:lineRule="exact"/>
        <w:rPr>
          <w:rFonts w:ascii="宋体" w:hAnsi="宋体" w:cs="宋体"/>
          <w:b/>
          <w:bCs/>
          <w:sz w:val="24"/>
        </w:rPr>
      </w:pPr>
      <w:r>
        <w:rPr>
          <w:rFonts w:hint="eastAsia" w:ascii="宋体" w:hAnsi="宋体" w:cs="宋体"/>
          <w:b/>
          <w:bCs/>
          <w:sz w:val="24"/>
        </w:rPr>
        <w:t xml:space="preserve">6、进退场交接要求</w:t>
      </w:r>
      <w:r/>
    </w:p>
    <w:p>
      <w:pPr>
        <w:ind w:firstLine="480"/>
        <w:spacing w:line="420" w:lineRule="exact"/>
        <w:rPr>
          <w:rFonts w:ascii="宋体" w:hAnsi="宋体" w:cs="宋体"/>
          <w:sz w:val="24"/>
        </w:rPr>
      </w:pPr>
      <w:r>
        <w:rPr>
          <w:rFonts w:hint="eastAsia" w:ascii="宋体" w:hAnsi="宋体" w:cs="宋体"/>
          <w:sz w:val="24"/>
        </w:rPr>
        <w:t xml:space="preserve">进退场交接包括但不限于进场人员尽快熟悉熟练掌握业务工作（进场过渡期、正常工作期、退场期避免出现工作断层、软件档案资料协同移交等）以及场地的交接，设备使用、避免矛盾等。</w:t>
      </w:r>
      <w:r/>
    </w:p>
    <w:p>
      <w:pPr>
        <w:ind w:firstLine="480"/>
        <w:spacing w:line="420" w:lineRule="exact"/>
        <w:rPr>
          <w:rFonts w:ascii="宋体" w:hAnsi="宋体" w:cs="宋体"/>
          <w:sz w:val="24"/>
        </w:rPr>
      </w:pPr>
      <w:r>
        <w:rPr>
          <w:rFonts w:hint="eastAsia" w:ascii="宋体" w:hAnsi="宋体" w:cs="宋体"/>
          <w:sz w:val="24"/>
        </w:rPr>
        <w:t xml:space="preserve">进场交接期主要包括进场过渡期对新的工作环境、业务流程、当地民俗习惯等需要一个熟悉过程；正常工作期主要有日常用工出勤表、考核表、业务数据报表等收集、整理汇总、建档移交。</w:t>
      </w:r>
      <w:r/>
    </w:p>
    <w:p>
      <w:pPr>
        <w:ind w:firstLine="480"/>
        <w:spacing w:line="420" w:lineRule="exact"/>
        <w:rPr>
          <w:rFonts w:ascii="宋体" w:hAnsi="宋体" w:cs="宋体"/>
          <w:sz w:val="24"/>
        </w:rPr>
      </w:pPr>
      <w:r>
        <w:rPr>
          <w:rFonts w:hint="eastAsia" w:ascii="宋体" w:hAnsi="宋体" w:cs="宋体"/>
          <w:sz w:val="24"/>
        </w:rPr>
        <w:t xml:space="preserve">退场交接期应提前两周做好场地、设备使用、软件档案资料移交准备工作，对接替上岗人员帮带培训，避免出现工作断层。</w:t>
      </w:r>
      <w:r/>
    </w:p>
    <w:p>
      <w:pPr>
        <w:ind w:firstLine="480"/>
        <w:spacing w:line="420" w:lineRule="exact"/>
        <w:rPr>
          <w:rFonts w:ascii="宋体" w:hAnsi="宋体" w:cs="宋体"/>
          <w:sz w:val="24"/>
        </w:rPr>
      </w:pPr>
      <w:r>
        <w:rPr>
          <w:rFonts w:hint="eastAsia" w:ascii="宋体" w:hAnsi="宋体" w:cs="宋体"/>
          <w:sz w:val="24"/>
        </w:rPr>
        <w:t xml:space="preserve">投标时提供详细完整的交接方案。</w:t>
      </w:r>
      <w:r/>
    </w:p>
    <w:p>
      <w:pPr>
        <w:ind w:firstLine="482"/>
        <w:spacing w:line="420" w:lineRule="exact"/>
        <w:rPr>
          <w:rFonts w:ascii="宋体" w:hAnsi="宋体" w:cs="宋体"/>
          <w:b/>
          <w:bCs/>
          <w:sz w:val="24"/>
        </w:rPr>
      </w:pPr>
      <w:r>
        <w:rPr>
          <w:rFonts w:hint="eastAsia" w:ascii="宋体" w:hAnsi="宋体" w:cs="宋体"/>
          <w:b/>
          <w:bCs/>
          <w:sz w:val="24"/>
        </w:rPr>
        <w:t xml:space="preserve">7、应急预案要求</w:t>
      </w:r>
      <w:r/>
    </w:p>
    <w:p>
      <w:pPr>
        <w:ind w:firstLine="482"/>
        <w:spacing w:line="420" w:lineRule="exact"/>
        <w:rPr>
          <w:rFonts w:ascii="宋体" w:hAnsi="宋体" w:eastAsia="宋体" w:cs="宋体"/>
          <w:sz w:val="24"/>
        </w:rPr>
      </w:pPr>
      <w:r>
        <w:rPr>
          <w:rFonts w:hint="eastAsia" w:ascii="宋体" w:hAnsi="宋体" w:eastAsia="宋体" w:cs="宋体"/>
          <w:sz w:val="24"/>
        </w:rPr>
        <w:t xml:space="preserve">应急预案包括</w:t>
      </w:r>
      <w:r>
        <w:rPr>
          <w:rFonts w:hint="eastAsia" w:ascii="宋体" w:hAnsi="宋体" w:cs="宋体"/>
          <w:sz w:val="24"/>
        </w:rPr>
        <w:t xml:space="preserve">但</w:t>
      </w:r>
      <w:r>
        <w:rPr>
          <w:rFonts w:hint="eastAsia" w:ascii="宋体" w:hAnsi="宋体" w:eastAsia="宋体" w:cs="宋体"/>
          <w:sz w:val="24"/>
        </w:rPr>
        <w:t xml:space="preserve">不限于高温、寒冷</w:t>
      </w:r>
      <w:r>
        <w:rPr>
          <w:rFonts w:hint="eastAsia" w:ascii="宋体" w:hAnsi="宋体" w:cs="宋体"/>
          <w:sz w:val="24"/>
        </w:rPr>
        <w:t xml:space="preserve">恶劣</w:t>
      </w:r>
      <w:r>
        <w:rPr>
          <w:rFonts w:hint="eastAsia" w:ascii="宋体" w:hAnsi="宋体" w:eastAsia="宋体" w:cs="宋体"/>
          <w:sz w:val="24"/>
        </w:rPr>
        <w:t xml:space="preserve">天气等自然灾害，以及流行病</w:t>
      </w:r>
      <w:r>
        <w:rPr>
          <w:rFonts w:hint="eastAsia" w:ascii="宋体" w:hAnsi="宋体" w:cs="宋体"/>
          <w:sz w:val="24"/>
        </w:rPr>
        <w:t xml:space="preserve">疫情</w:t>
      </w:r>
      <w:r>
        <w:rPr>
          <w:rFonts w:hint="eastAsia" w:ascii="宋体" w:hAnsi="宋体" w:eastAsia="宋体" w:cs="宋体"/>
          <w:sz w:val="24"/>
        </w:rPr>
        <w:t xml:space="preserve">等紧急情况及突发事件处理、安全事故善后处理等。中标人应事先要制定应急预案，要从人员安排、物资保证、工作流程应急调整等着手，对员工做好应对突发事件的思想教育，岗前培训要加上应急事件应对措施教育，对可预见的高温、寒冷季节应提前备好物资，提前安排好人员，确保突发事件的妥善处理。</w:t>
      </w:r>
      <w:r/>
    </w:p>
    <w:p>
      <w:pPr>
        <w:ind w:firstLine="480"/>
        <w:spacing w:line="420" w:lineRule="exact"/>
        <w:rPr>
          <w:rFonts w:ascii="宋体" w:hAnsi="宋体" w:cs="宋体"/>
          <w:sz w:val="24"/>
        </w:rPr>
      </w:pPr>
      <w:r>
        <w:rPr>
          <w:rFonts w:hint="eastAsia" w:ascii="宋体" w:hAnsi="宋体" w:cs="宋体"/>
          <w:sz w:val="24"/>
        </w:rPr>
        <w:t xml:space="preserve">投标时提供详细完整的应急预案方案。</w:t>
      </w:r>
      <w:r/>
    </w:p>
    <w:p>
      <w:pPr>
        <w:ind w:firstLine="480"/>
        <w:spacing w:line="420" w:lineRule="exact"/>
        <w:rPr>
          <w:rFonts w:ascii="宋体" w:hAnsi="宋体" w:cs="宋体"/>
          <w:b/>
          <w:bCs/>
          <w:sz w:val="24"/>
        </w:rPr>
      </w:pPr>
      <w:r>
        <w:rPr>
          <w:rFonts w:hint="eastAsia" w:ascii="宋体" w:hAnsi="宋体" w:cs="宋体"/>
          <w:b/>
          <w:bCs/>
          <w:sz w:val="24"/>
        </w:rPr>
        <w:t xml:space="preserve">8、商务要求</w:t>
      </w:r>
      <w:r/>
    </w:p>
    <w:p>
      <w:pPr>
        <w:ind w:firstLine="482"/>
        <w:spacing w:line="420" w:lineRule="exact"/>
        <w:rPr>
          <w:rFonts w:ascii="宋体" w:hAnsi="宋体" w:cs="宋体"/>
          <w:b/>
          <w:bCs/>
          <w:sz w:val="24"/>
        </w:rPr>
      </w:pPr>
      <w:r>
        <w:rPr>
          <w:rFonts w:hint="eastAsia" w:ascii="宋体" w:hAnsi="宋体" w:cs="宋体"/>
          <w:b/>
          <w:bCs/>
          <w:sz w:val="24"/>
        </w:rPr>
        <w:t xml:space="preserve">8.1报价要求：</w:t>
      </w:r>
      <w:r/>
    </w:p>
    <w:p>
      <w:pPr>
        <w:pStyle w:val="888"/>
        <w:ind w:firstLine="482"/>
        <w:jc w:val="both"/>
        <w:spacing w:beforeAutospacing="0" w:afterAutospacing="0" w:line="420" w:lineRule="exact"/>
        <w:shd w:val="clear" w:color="auto" w:fill="ffffff"/>
        <w:rPr>
          <w:rFonts w:cs="宋体"/>
          <w:b/>
        </w:rPr>
      </w:pPr>
      <w:r>
        <w:rPr>
          <w:rFonts w:hint="eastAsia" w:cs="宋体"/>
          <w:b/>
          <w:i/>
          <w:iCs/>
          <w:u w:val="single"/>
        </w:rPr>
        <w:t xml:space="preserve">本项目最高限价为</w:t>
      </w:r>
      <w:r>
        <w:rPr>
          <w:rFonts w:hint="eastAsia" w:hAnsi="宋体"/>
          <w:b/>
          <w:bCs/>
          <w:i/>
          <w:iCs/>
          <w:color w:val="000000"/>
          <w:u w:val="single"/>
        </w:rPr>
        <w:t xml:space="preserve">按照不高于采购需求中的殡仪服务项目收入的</w:t>
      </w:r>
      <w:r>
        <w:rPr>
          <w:rFonts w:hAnsi="宋体"/>
          <w:b/>
          <w:bCs/>
          <w:i/>
          <w:iCs/>
          <w:u w:val="single"/>
        </w:rPr>
        <w:t xml:space="preserve">60%</w:t>
      </w:r>
      <w:r>
        <w:rPr>
          <w:rFonts w:hint="eastAsia" w:hAnsi="宋体"/>
          <w:b/>
          <w:bCs/>
          <w:i/>
          <w:iCs/>
          <w:color w:val="000000"/>
          <w:u w:val="single"/>
        </w:rPr>
        <w:t xml:space="preserve">比例进行报价</w:t>
      </w:r>
      <w:r>
        <w:rPr>
          <w:rFonts w:hint="eastAsia" w:hAnsi="宋体"/>
          <w:b/>
          <w:bCs/>
          <w:color w:val="000000"/>
        </w:rPr>
        <w:t xml:space="preserve">，比例高于</w:t>
      </w:r>
      <w:r>
        <w:rPr>
          <w:rFonts w:hAnsi="宋体"/>
          <w:b/>
          <w:bCs/>
          <w:color w:val="000000"/>
        </w:rPr>
        <w:t xml:space="preserve">60%</w:t>
      </w:r>
      <w:r>
        <w:rPr>
          <w:rFonts w:hint="eastAsia" w:hAnsi="宋体"/>
          <w:b/>
          <w:bCs/>
          <w:color w:val="000000"/>
        </w:rPr>
        <w:t xml:space="preserve">的为无效报价，按照无效投标处理。</w:t>
      </w:r>
      <w:r/>
    </w:p>
    <w:p>
      <w:pPr>
        <w:ind w:firstLine="480"/>
        <w:spacing w:line="420" w:lineRule="exact"/>
        <w:rPr>
          <w:rFonts w:ascii="宋体" w:hAnsi="宋体" w:cs="宋体"/>
          <w:sz w:val="24"/>
        </w:rPr>
      </w:pPr>
      <w:r>
        <w:rPr>
          <w:rFonts w:hint="eastAsia" w:ascii="宋体" w:hAnsi="宋体" w:cs="宋体"/>
          <w:sz w:val="24"/>
        </w:rPr>
        <w:t xml:space="preserve">例如：</w:t>
      </w:r>
      <w:r>
        <w:rPr>
          <w:rFonts w:ascii="宋体" w:hAnsi="宋体" w:cs="宋体"/>
          <w:sz w:val="24"/>
        </w:rPr>
        <w:t xml:space="preserve">202</w:t>
      </w:r>
      <w:r>
        <w:rPr>
          <w:rFonts w:hint="eastAsia" w:ascii="宋体" w:hAnsi="宋体" w:cs="宋体"/>
          <w:sz w:val="24"/>
        </w:rPr>
        <w:t xml:space="preserve">4年</w:t>
      </w:r>
      <w:r>
        <w:rPr>
          <w:rFonts w:ascii="宋体" w:hAnsi="宋体" w:cs="宋体"/>
          <w:sz w:val="24"/>
        </w:rPr>
        <w:t xml:space="preserve">10</w:t>
      </w:r>
      <w:r>
        <w:rPr>
          <w:rFonts w:hint="eastAsia" w:ascii="宋体" w:hAnsi="宋体" w:cs="宋体"/>
          <w:sz w:val="24"/>
        </w:rPr>
        <w:t xml:space="preserve">月招标的殡仪服务项目收入为</w:t>
      </w:r>
      <w:r>
        <w:rPr>
          <w:rFonts w:ascii="宋体" w:hAnsi="宋体" w:cs="宋体"/>
          <w:sz w:val="24"/>
        </w:rPr>
        <w:t xml:space="preserve">30</w:t>
      </w:r>
      <w:r>
        <w:rPr>
          <w:rFonts w:hint="eastAsia" w:ascii="宋体" w:hAnsi="宋体" w:cs="宋体"/>
          <w:sz w:val="24"/>
        </w:rPr>
        <w:t xml:space="preserve">万元，中标服务商投标报价比例为</w:t>
      </w:r>
      <w:r>
        <w:rPr>
          <w:rFonts w:ascii="宋体" w:hAnsi="宋体" w:cs="宋体"/>
          <w:sz w:val="24"/>
        </w:rPr>
        <w:t xml:space="preserve">55%</w:t>
      </w:r>
      <w:r>
        <w:rPr>
          <w:rFonts w:hint="eastAsia" w:ascii="宋体" w:hAnsi="宋体" w:cs="宋体"/>
          <w:sz w:val="24"/>
        </w:rPr>
        <w:t xml:space="preserve">，则采购人支付当月招标殡仪服务项目的采购金额为：</w:t>
      </w:r>
      <w:r>
        <w:rPr>
          <w:rFonts w:ascii="宋体" w:hAnsi="宋体" w:cs="宋体"/>
          <w:sz w:val="24"/>
        </w:rPr>
        <w:t xml:space="preserve">30</w:t>
      </w:r>
      <w:r>
        <w:rPr>
          <w:rFonts w:hint="eastAsia" w:ascii="宋体" w:hAnsi="宋体" w:cs="宋体"/>
          <w:sz w:val="24"/>
        </w:rPr>
        <w:t xml:space="preserve">万元</w:t>
      </w:r>
      <w:r>
        <w:rPr>
          <w:rFonts w:ascii="Arial" w:hAnsi="Arial" w:cs="Arial"/>
          <w:sz w:val="24"/>
        </w:rPr>
        <w:t xml:space="preserve">×</w:t>
      </w:r>
      <w:r>
        <w:rPr>
          <w:rFonts w:ascii="宋体" w:hAnsi="宋体" w:cs="宋体"/>
          <w:sz w:val="24"/>
        </w:rPr>
        <w:t xml:space="preserve">55%=16.5</w:t>
      </w:r>
      <w:r>
        <w:rPr>
          <w:rFonts w:hint="eastAsia" w:ascii="宋体" w:hAnsi="宋体" w:cs="宋体"/>
          <w:sz w:val="24"/>
        </w:rPr>
        <w:t xml:space="preserve">万元。上述收入金额和比例均为假设，不作为最终结算的依据，采购人不保证中标殡仪服务项目的最低采购总额。</w:t>
      </w:r>
      <w:r/>
    </w:p>
    <w:p>
      <w:pPr>
        <w:ind w:firstLine="480"/>
        <w:spacing w:line="420" w:lineRule="exact"/>
        <w:rPr>
          <w:rFonts w:ascii="宋体" w:cs="宋体"/>
          <w:sz w:val="24"/>
        </w:rPr>
      </w:pPr>
      <w:r>
        <w:rPr>
          <w:rFonts w:hint="eastAsia" w:ascii="宋体" w:hAnsi="宋体" w:cs="宋体"/>
          <w:sz w:val="24"/>
        </w:rPr>
        <w:t xml:space="preserve">阜宁县殡仪服务中心属于公益性的服务窗口单位，此次招标既要维护采购方社会效益和经济效益，又要考虑所有殡仪服务项目的合理性和市场现有的竞争，因此，请投标服务商合理核算成本，理性报价。</w:t>
      </w:r>
      <w:r/>
    </w:p>
    <w:p>
      <w:pPr>
        <w:ind w:firstLine="480"/>
        <w:spacing w:line="420" w:lineRule="exact"/>
        <w:rPr>
          <w:rFonts w:ascii="宋体" w:cs="宋体"/>
          <w:sz w:val="24"/>
        </w:rPr>
      </w:pPr>
      <w:r>
        <w:rPr>
          <w:rFonts w:hint="eastAsia" w:ascii="宋体" w:hAnsi="宋体" w:cs="宋体"/>
          <w:sz w:val="24"/>
        </w:rPr>
        <w:t xml:space="preserve">报价包括本次招标及相关服务的所有费用。报价应包括投标人为完成招标文件所确定的招标及服务范围内的全部内容，以及投标人为完成殡仪服务业务所必须的殡仪服务所需的材料、用具、设施设备、场所布置、人员工资、社保、福利、质量保证以及利润、税金、代理费和政策性文件规定的各项所需的全部费用。合同期间中标报价不再调整。</w:t>
      </w:r>
      <w:r/>
    </w:p>
    <w:p>
      <w:pPr>
        <w:ind w:firstLine="482"/>
        <w:spacing w:line="420" w:lineRule="exact"/>
        <w:rPr>
          <w:rFonts w:ascii="宋体" w:cs="宋体"/>
          <w:b/>
          <w:bCs/>
          <w:sz w:val="24"/>
        </w:rPr>
      </w:pPr>
      <w:r>
        <w:rPr>
          <w:rFonts w:hint="eastAsia" w:ascii="宋体" w:hAnsi="宋体" w:cs="宋体"/>
          <w:b/>
          <w:bCs/>
          <w:sz w:val="24"/>
        </w:rPr>
        <w:t xml:space="preserve">8.2合作方式</w:t>
      </w:r>
      <w:r/>
    </w:p>
    <w:p>
      <w:pPr>
        <w:ind w:firstLine="480"/>
        <w:spacing w:line="420" w:lineRule="exact"/>
        <w:rPr>
          <w:rFonts w:ascii="宋体" w:cs="宋体"/>
          <w:sz w:val="24"/>
        </w:rPr>
      </w:pPr>
      <w:r>
        <w:rPr>
          <w:rFonts w:hint="eastAsia" w:ascii="宋体" w:hAnsi="宋体" w:cs="宋体"/>
          <w:sz w:val="24"/>
        </w:rPr>
        <w:t xml:space="preserve">采购方：提供中标服务商业务开展的场地和相关服务支持，对招标殡仪服务项目经营秩序、中标服务商的合法经营进行监管、监督。</w:t>
      </w:r>
      <w:r/>
    </w:p>
    <w:p>
      <w:pPr>
        <w:ind w:firstLine="480"/>
        <w:spacing w:line="420" w:lineRule="exact"/>
        <w:rPr>
          <w:rFonts w:ascii="宋体" w:cs="宋体"/>
          <w:sz w:val="24"/>
        </w:rPr>
      </w:pPr>
      <w:r>
        <w:rPr>
          <w:rFonts w:hint="eastAsia" w:ascii="宋体" w:hAnsi="宋体" w:cs="宋体"/>
          <w:sz w:val="24"/>
        </w:rPr>
        <w:t xml:space="preserve">中标方：负责中标殡仪服务项目业务的开展，并承担业务开展所需要的材料、服务与办公设施设备、服务场所装饰、人员的工资福利等相关费用（采购方现有设备、设施交中标方使用）。</w:t>
      </w:r>
      <w:r/>
    </w:p>
    <w:p>
      <w:pPr>
        <w:ind w:firstLine="482"/>
        <w:spacing w:line="420" w:lineRule="exact"/>
        <w:rPr>
          <w:rFonts w:ascii="宋体" w:cs="宋体"/>
          <w:b/>
          <w:bCs/>
          <w:sz w:val="24"/>
        </w:rPr>
      </w:pPr>
      <w:r>
        <w:rPr>
          <w:rFonts w:hint="eastAsia" w:ascii="宋体" w:hAnsi="宋体" w:cs="宋体"/>
          <w:b/>
          <w:bCs/>
          <w:sz w:val="24"/>
        </w:rPr>
        <w:t xml:space="preserve">8.3</w:t>
      </w:r>
      <w:r>
        <w:rPr>
          <w:rFonts w:hint="eastAsia" w:ascii="宋体" w:hAnsi="宋体" w:cs="宋体"/>
          <w:b/>
          <w:bCs/>
          <w:i/>
          <w:iCs/>
          <w:sz w:val="24"/>
          <w:u w:val="single"/>
        </w:rPr>
        <w:t xml:space="preserve">服务期限：服务期限</w:t>
      </w:r>
      <w:r>
        <w:rPr>
          <w:rFonts w:hint="eastAsia" w:ascii="宋体" w:hAnsi="宋体"/>
          <w:b/>
          <w:bCs/>
          <w:i/>
          <w:iCs/>
          <w:color w:val="000000"/>
          <w:sz w:val="24"/>
          <w:u w:val="single"/>
        </w:rPr>
        <w:t xml:space="preserve">二年（前三个月为试用期</w:t>
      </w:r>
      <w:r>
        <w:rPr>
          <w:rFonts w:hint="eastAsia" w:ascii="宋体" w:hAnsi="宋体"/>
          <w:b/>
          <w:bCs/>
          <w:i/>
          <w:iCs/>
          <w:color w:val="000000"/>
          <w:sz w:val="24"/>
          <w:u w:val="single"/>
          <w:lang w:eastAsia="zh-CN"/>
        </w:rPr>
        <w:t xml:space="preserve">，</w:t>
      </w:r>
      <w:r>
        <w:rPr>
          <w:rFonts w:hint="eastAsia" w:ascii="宋体" w:hAnsi="宋体"/>
          <w:b/>
          <w:bCs/>
          <w:i/>
          <w:iCs/>
          <w:color w:val="000000"/>
          <w:sz w:val="24"/>
          <w:u w:val="single"/>
          <w:lang w:val="en-US" w:eastAsia="zh-CN"/>
        </w:rPr>
        <w:t xml:space="preserve">合同一年一签</w:t>
      </w:r>
      <w:r>
        <w:rPr>
          <w:rFonts w:hint="eastAsia" w:ascii="宋体" w:hAnsi="宋体"/>
          <w:b/>
          <w:bCs/>
          <w:i/>
          <w:iCs/>
          <w:color w:val="000000"/>
          <w:sz w:val="24"/>
          <w:u w:val="single"/>
        </w:rPr>
        <w:t xml:space="preserve">）</w:t>
      </w:r>
      <w:r>
        <w:rPr>
          <w:rFonts w:hint="eastAsia" w:ascii="宋体" w:hAnsi="宋体"/>
          <w:b/>
          <w:bCs/>
          <w:color w:val="000000"/>
          <w:sz w:val="24"/>
        </w:rPr>
        <w:t xml:space="preserve">，具体开始时间以采购人通知为准。</w:t>
      </w:r>
      <w:r/>
    </w:p>
    <w:p>
      <w:pPr>
        <w:ind w:firstLine="482"/>
        <w:spacing w:line="420" w:lineRule="exact"/>
        <w:rPr>
          <w:rFonts w:ascii="宋体" w:cs="宋体"/>
          <w:i/>
          <w:iCs/>
          <w:sz w:val="24"/>
          <w:u w:val="single"/>
        </w:rPr>
      </w:pPr>
      <w:r>
        <w:rPr>
          <w:rFonts w:hint="eastAsia" w:ascii="宋体" w:hAnsi="宋体" w:cs="宋体"/>
          <w:b/>
          <w:bCs/>
          <w:i/>
          <w:iCs/>
          <w:sz w:val="24"/>
          <w:u w:val="single"/>
        </w:rPr>
        <w:t xml:space="preserve">8.4、付款方式：</w:t>
      </w:r>
      <w:r/>
    </w:p>
    <w:p>
      <w:pPr>
        <w:ind w:firstLine="482"/>
        <w:spacing w:line="420" w:lineRule="exact"/>
        <w:rPr>
          <w:rFonts w:hAnsi="宋体"/>
          <w:b/>
          <w:bCs/>
          <w:i/>
          <w:iCs/>
          <w:sz w:val="24"/>
          <w:u w:val="single"/>
        </w:rPr>
      </w:pPr>
      <w:r>
        <w:rPr>
          <w:rFonts w:hint="eastAsia" w:ascii="宋体" w:hAnsi="宋体" w:cs="宋体"/>
          <w:b/>
          <w:bCs/>
          <w:i/>
          <w:iCs/>
          <w:sz w:val="24"/>
          <w:u w:val="single"/>
        </w:rPr>
        <w:t xml:space="preserve">付款方式：中标</w:t>
      </w:r>
      <w:r>
        <w:rPr>
          <w:rFonts w:hint="eastAsia" w:hAnsi="宋体"/>
          <w:b/>
          <w:bCs/>
          <w:i/>
          <w:iCs/>
          <w:sz w:val="24"/>
          <w:u w:val="single"/>
        </w:rPr>
        <w:t xml:space="preserve">殡仪服务项目的所有收入，</w:t>
      </w:r>
      <w:r>
        <w:rPr>
          <w:rFonts w:hint="eastAsia" w:hAnsi="宋体"/>
          <w:b/>
          <w:bCs/>
          <w:i/>
          <w:iCs/>
          <w:sz w:val="24"/>
          <w:u w:val="single"/>
        </w:rPr>
        <w:t xml:space="preserve">统一由阜宁县殡仪服务中心收取</w:t>
      </w:r>
      <w:r>
        <w:rPr>
          <w:rFonts w:hint="eastAsia" w:hAnsi="宋体"/>
          <w:b/>
          <w:bCs/>
          <w:i/>
          <w:iCs/>
          <w:sz w:val="24"/>
          <w:u w:val="single"/>
        </w:rPr>
      </w:r>
      <w:r>
        <w:rPr>
          <w:rFonts w:hint="eastAsia" w:hAnsi="宋体"/>
          <w:b/>
          <w:bCs/>
          <w:i/>
          <w:iCs/>
          <w:sz w:val="24"/>
          <w:u w:val="single"/>
        </w:rPr>
        <w:t xml:space="preserve">。</w:t>
      </w:r>
      <w:r/>
    </w:p>
    <w:p>
      <w:pPr>
        <w:ind w:firstLine="480"/>
        <w:spacing w:line="420" w:lineRule="exact"/>
        <w:rPr>
          <w:rFonts w:ascii="宋体" w:cs="宋体"/>
          <w:i/>
          <w:iCs/>
          <w:sz w:val="24"/>
          <w:u w:val="single"/>
        </w:rPr>
      </w:pPr>
      <w:r>
        <w:rPr>
          <w:rFonts w:hint="eastAsia"/>
          <w:i/>
          <w:iCs/>
          <w:sz w:val="24"/>
          <w:u w:val="single"/>
        </w:rPr>
        <w:t xml:space="preserve">合同签订进场服务之日起30日内，预付首月应结算服务款项的30%；以后月份月初由双方核算上月完成各项服务收入总额无误后，根据中标服务商的中标比例，由中标方开具有效的税务发票后，采购方将双方确认的服务款项付给中标方</w:t>
      </w:r>
      <w:r>
        <w:rPr>
          <w:rFonts w:hint="eastAsia" w:hAnsi="宋体"/>
          <w:i/>
          <w:iCs/>
          <w:sz w:val="24"/>
          <w:u w:val="single"/>
        </w:rPr>
        <w:t xml:space="preserve">。</w:t>
      </w:r>
      <w:r/>
    </w:p>
    <w:p>
      <w:pPr>
        <w:ind w:firstLine="482"/>
        <w:spacing w:line="420" w:lineRule="exact"/>
        <w:rPr>
          <w:rFonts w:ascii="宋体" w:cs="宋体"/>
          <w:b/>
          <w:bCs/>
          <w:sz w:val="24"/>
        </w:rPr>
      </w:pPr>
      <w:r>
        <w:rPr>
          <w:rFonts w:hint="eastAsia" w:ascii="宋体" w:hAnsi="宋体" w:cs="宋体"/>
          <w:b/>
          <w:bCs/>
          <w:sz w:val="24"/>
        </w:rPr>
        <w:t xml:space="preserve">9、违约责任</w:t>
      </w:r>
      <w:r/>
    </w:p>
    <w:p>
      <w:pPr>
        <w:ind w:firstLine="480"/>
        <w:spacing w:line="420" w:lineRule="exact"/>
        <w:rPr>
          <w:rFonts w:ascii="宋体" w:cs="宋体"/>
          <w:sz w:val="24"/>
        </w:rPr>
      </w:pPr>
      <w:r>
        <w:rPr>
          <w:rFonts w:hint="eastAsia" w:ascii="宋体" w:hAnsi="宋体" w:cs="宋体"/>
          <w:sz w:val="24"/>
        </w:rPr>
        <w:t xml:space="preserve">9</w:t>
      </w:r>
      <w:r>
        <w:rPr>
          <w:rFonts w:ascii="宋体" w:hAnsi="宋体" w:cs="宋体"/>
          <w:sz w:val="24"/>
        </w:rPr>
        <w:t xml:space="preserve">.1 </w:t>
      </w:r>
      <w:r>
        <w:rPr>
          <w:rFonts w:hint="eastAsia" w:ascii="宋体" w:hAnsi="宋体" w:cs="宋体"/>
          <w:sz w:val="24"/>
        </w:rPr>
        <w:t xml:space="preserve">中标方及派驻人员不得利用采购方的场所或者名义从事非法活动，不得私自收受丧属或经办人钱物，如有发现中标方在场馆私自收费，按收取金额的5-1</w:t>
      </w:r>
      <w:r>
        <w:rPr>
          <w:rFonts w:ascii="宋体" w:hAnsi="宋体" w:cs="宋体"/>
          <w:sz w:val="24"/>
        </w:rPr>
        <w:t xml:space="preserve">0</w:t>
      </w:r>
      <w:r>
        <w:rPr>
          <w:rFonts w:hint="eastAsia" w:ascii="宋体" w:hAnsi="宋体" w:cs="宋体"/>
          <w:sz w:val="24"/>
        </w:rPr>
        <w:t xml:space="preserve">倍处罚。给采购方造成不良社会影响的，中标方立即调整直接责任人，造成损失的由中标方负责赔偿，如若违反法律，承担相关违法责任。</w:t>
      </w:r>
      <w:r/>
    </w:p>
    <w:p>
      <w:pPr>
        <w:ind w:firstLine="480"/>
        <w:spacing w:line="420" w:lineRule="exact"/>
        <w:rPr>
          <w:rFonts w:ascii="宋体" w:cs="宋体"/>
          <w:sz w:val="24"/>
        </w:rPr>
      </w:pPr>
      <w:r>
        <w:rPr>
          <w:rFonts w:hint="eastAsia" w:ascii="宋体" w:hAnsi="宋体" w:cs="宋体"/>
          <w:sz w:val="24"/>
        </w:rPr>
        <w:t xml:space="preserve">9</w:t>
      </w:r>
      <w:r>
        <w:rPr>
          <w:rFonts w:ascii="宋体" w:hAnsi="宋体" w:cs="宋体"/>
          <w:sz w:val="24"/>
        </w:rPr>
        <w:t xml:space="preserve">.2</w:t>
      </w:r>
      <w:r>
        <w:rPr>
          <w:rFonts w:hint="eastAsia" w:ascii="宋体" w:hAnsi="宋体" w:cs="宋体"/>
          <w:sz w:val="24"/>
        </w:rPr>
        <w:t xml:space="preserve">服务人员驻场人数不足三分之二或人员素质不符的，每发现一次处5</w:t>
      </w:r>
      <w:r>
        <w:rPr>
          <w:rFonts w:ascii="宋体" w:hAnsi="宋体" w:cs="宋体"/>
          <w:sz w:val="24"/>
        </w:rPr>
        <w:t xml:space="preserve">00</w:t>
      </w:r>
      <w:r>
        <w:rPr>
          <w:rFonts w:hint="eastAsia" w:ascii="宋体" w:hAnsi="宋体" w:cs="宋体"/>
          <w:sz w:val="24"/>
        </w:rPr>
        <w:t xml:space="preserve">元违约金；</w:t>
      </w:r>
      <w:r/>
    </w:p>
    <w:p>
      <w:pPr>
        <w:ind w:firstLine="480"/>
        <w:spacing w:line="420" w:lineRule="exact"/>
        <w:rPr>
          <w:rFonts w:ascii="宋体" w:cs="宋体"/>
          <w:sz w:val="24"/>
        </w:rPr>
      </w:pPr>
      <w:r>
        <w:rPr>
          <w:rFonts w:hint="eastAsia" w:ascii="宋体" w:hAnsi="宋体" w:cs="宋体"/>
          <w:sz w:val="24"/>
        </w:rPr>
        <w:t xml:space="preserve">9</w:t>
      </w:r>
      <w:r>
        <w:rPr>
          <w:rFonts w:ascii="宋体" w:hAnsi="宋体" w:cs="宋体"/>
          <w:sz w:val="24"/>
        </w:rPr>
        <w:t xml:space="preserve">.3 </w:t>
      </w:r>
      <w:r>
        <w:rPr>
          <w:rFonts w:hint="eastAsia" w:ascii="宋体" w:hAnsi="宋体" w:cs="宋体"/>
          <w:sz w:val="24"/>
        </w:rPr>
        <w:t xml:space="preserve">在服务过程中，丧属通过采购方派发的《满意度调查表》或者以书面、口头等形式，表示对中标方提供的礼仪服务不满意时，由中标方承担全部的责任，包括或不限于扣除当次服务的费用，如果需要赔偿的由中标方全额赔偿。造成重大影响的，由中标方消除影响，并承担相应的法律责任。</w:t>
      </w:r>
      <w:r/>
    </w:p>
    <w:p>
      <w:pPr>
        <w:ind w:firstLine="480"/>
        <w:spacing w:line="420" w:lineRule="exact"/>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.4 </w:t>
      </w:r>
      <w:r>
        <w:rPr>
          <w:rFonts w:hint="eastAsia" w:ascii="宋体" w:hAnsi="宋体" w:cs="宋体"/>
          <w:sz w:val="24"/>
        </w:rPr>
        <w:t xml:space="preserve">如果中标方服务水平差，一个月内三次以上有效投诉且经查属实的，给采购方造成重大负面影响时，采购方可以终止合同。没收违约保证金上缴采购方财政，因中标方责任而被终止合作而造成的一切损失自负。</w:t>
      </w:r>
      <w:r/>
    </w:p>
    <w:p>
      <w:pPr>
        <w:ind w:firstLine="480"/>
        <w:spacing w:line="420" w:lineRule="exact"/>
        <w:rPr>
          <w:rFonts w:hint="default" w:ascii="宋体" w:hAnsi="宋体" w:cs="宋体" w:eastAsiaTheme="minorEastAsia"/>
          <w:b/>
          <w:bCs/>
          <w:sz w:val="24"/>
          <w:lang w:val="en-US" w:eastAsia="zh-CN"/>
        </w:rPr>
      </w:pPr>
      <w:r>
        <w:rPr>
          <w:rFonts w:hint="eastAsia" w:ascii="宋体" w:hAnsi="宋体" w:cs="宋体"/>
          <w:b/>
          <w:bCs/>
          <w:sz w:val="24"/>
          <w:lang w:val="en-US" w:eastAsia="zh-CN"/>
        </w:rPr>
        <w:t xml:space="preserve">9.5服务期间，</w:t>
      </w:r>
      <w:r>
        <w:rPr>
          <w:rFonts w:hint="eastAsia" w:ascii="宋体" w:hAnsi="宋体" w:cs="宋体"/>
          <w:b/>
          <w:bCs/>
          <w:sz w:val="24"/>
        </w:rPr>
        <w:t xml:space="preserve">中标人</w:t>
      </w:r>
      <w:r>
        <w:rPr>
          <w:rFonts w:hint="eastAsia" w:ascii="宋体" w:hAnsi="宋体" w:cs="宋体"/>
          <w:b/>
          <w:bCs/>
          <w:sz w:val="24"/>
          <w:lang w:val="en-US" w:eastAsia="zh-CN"/>
        </w:rPr>
        <w:t xml:space="preserve">所提供的服务项目及内容必须接受采购人监管，不得私下将服务项目外包或售卖，若发现中标人存在上述情形的，采购人</w:t>
      </w:r>
      <w:r>
        <w:rPr>
          <w:rFonts w:hint="eastAsia" w:ascii="宋体" w:hAnsi="宋体" w:cs="宋体"/>
          <w:b/>
          <w:bCs/>
          <w:sz w:val="24"/>
        </w:rPr>
        <w:t xml:space="preserve">有权按损害的严重程度要求中标方赔偿</w:t>
      </w:r>
      <w:r>
        <w:rPr>
          <w:rFonts w:hint="eastAsia" w:ascii="宋体" w:hAnsi="宋体" w:cs="宋体"/>
          <w:b/>
          <w:bCs/>
          <w:sz w:val="24"/>
          <w:lang w:eastAsia="zh-CN"/>
        </w:rPr>
        <w:t xml:space="preserve">，</w:t>
      </w:r>
      <w:r>
        <w:rPr>
          <w:rFonts w:hint="eastAsia" w:ascii="宋体" w:hAnsi="宋体" w:cs="宋体"/>
          <w:b/>
          <w:bCs/>
          <w:sz w:val="24"/>
          <w:lang w:val="en-US" w:eastAsia="zh-CN"/>
        </w:rPr>
        <w:t xml:space="preserve">并终止合同。</w:t>
      </w:r>
      <w:r/>
    </w:p>
    <w:p>
      <w:pPr>
        <w:ind w:firstLine="480"/>
        <w:spacing w:line="420" w:lineRule="exact"/>
        <w:rPr>
          <w:rFonts w:ascii="宋体" w:hAnsi="宋体" w:cs="宋体"/>
          <w:sz w:val="24"/>
        </w:rPr>
      </w:pPr>
      <w:r>
        <w:rPr>
          <w:rFonts w:hint="eastAsia" w:ascii="宋体" w:hAnsi="宋体" w:cs="宋体"/>
          <w:sz w:val="24"/>
        </w:rPr>
        <w:t xml:space="preserve">9</w:t>
      </w:r>
      <w:r>
        <w:rPr>
          <w:rFonts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服务期间，中标人若有损害采购人利益的任何行为，采购人有权按损害的严重程度要求中标方赔偿。</w:t>
      </w:r>
      <w:bookmarkEnd w:id="173"/>
      <w:r/>
      <w:bookmarkEnd w:id="174"/>
      <w:r/>
      <w:r/>
    </w:p>
    <w:p>
      <w:pPr>
        <w:pStyle w:val="888"/>
        <w:ind w:firstLine="480"/>
        <w:jc w:val="both"/>
        <w:spacing w:beforeAutospacing="0" w:afterAutospacing="0" w:line="0" w:lineRule="atLeast"/>
        <w:rPr>
          <w:rFonts w:ascii="宋体" w:hAnsi="宋体" w:eastAsia="宋体" w:cs="宋体"/>
          <w:b/>
          <w:bCs/>
          <w:color w:val="000000"/>
        </w:rPr>
      </w:pPr>
      <w:r>
        <w:rPr>
          <w:rFonts w:hint="eastAsia" w:ascii="宋体" w:hAnsi="宋体" w:eastAsia="宋体" w:cs="宋体"/>
          <w:b/>
          <w:bCs/>
          <w:color w:val="000000"/>
        </w:rPr>
        <w:t xml:space="preserve">10、采购标的对应的中小企业划分标准所属行业一览表</w:t>
      </w:r>
      <w:r/>
    </w:p>
    <w:tbl>
      <w:tblPr>
        <w:tblStyle w:val="879"/>
        <w:tblW w:w="9212" w:type="dxa"/>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39"/>
        <w:gridCol w:w="4341"/>
        <w:gridCol w:w="4032"/>
      </w:tblGrid>
      <w:tr>
        <w:trPr>
          <w:jc w:val="center"/>
          <w:tblCellSpacing w:w="0" w:type="dxa"/>
        </w:trPr>
        <w:tc>
          <w:tcPr>
            <w:shd w:val="clear" w:color="auto" w:fill="auto"/>
            <w:tcW w:w="83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434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shd w:val="clear" w:color="auto" w:fill="auto"/>
            <w:tcW w:w="403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493"/>
        </w:trPr>
        <w:tc>
          <w:tcPr>
            <w:shd w:val="clear" w:color="auto" w:fill="auto"/>
            <w:tcW w:w="83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434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阜宁县殡仪服务中心殡仪服务采购</w:t>
            </w:r>
            <w:r/>
          </w:p>
        </w:tc>
        <w:tc>
          <w:tcPr>
            <w:shd w:val="clear" w:color="auto" w:fill="auto"/>
            <w:tcW w:w="403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其他未列明行业</w:t>
            </w:r>
            <w:r/>
          </w:p>
        </w:tc>
      </w:tr>
    </w:tbl>
    <w:p>
      <w:pPr>
        <w:pStyle w:val="8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88"/>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88"/>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88"/>
        <w:ind w:firstLine="602"/>
        <w:jc w:val="both"/>
        <w:spacing w:beforeAutospacing="0" w:afterAutospacing="0"/>
        <w:rPr>
          <w:rFonts w:ascii="宋体" w:hAnsi="宋体" w:eastAsia="宋体" w:cs="宋体"/>
        </w:rPr>
      </w:pPr>
      <w:r>
        <w:rPr>
          <w:rFonts w:hint="eastAsia" w:ascii="宋体" w:hAnsi="宋体" w:eastAsia="宋体" w:cs="宋体"/>
        </w:rPr>
        <w:t xml:space="preserve"> </w:t>
      </w:r>
      <w:r/>
    </w:p>
    <w:p>
      <w:pPr>
        <w:pStyle w:val="888"/>
        <w:jc w:val="both"/>
        <w:spacing w:beforeAutospacing="0" w:afterAutospacing="0"/>
        <w:rPr>
          <w:rFonts w:ascii="宋体" w:hAnsi="宋体" w:eastAsia="宋体" w:cs="宋体"/>
        </w:rPr>
      </w:pPr>
      <w:r>
        <w:rPr>
          <w:rFonts w:hint="eastAsia" w:ascii="宋体" w:hAnsi="宋体" w:eastAsia="宋体" w:cs="宋体"/>
        </w:rPr>
        <w:t xml:space="preserve"> </w:t>
      </w:r>
      <w:r/>
    </w:p>
    <w:p>
      <w:pPr>
        <w:pStyle w:val="888"/>
        <w:jc w:val="both"/>
        <w:spacing w:beforeAutospacing="0" w:afterAutospacing="0"/>
        <w:tabs>
          <w:tab w:val="left" w:pos="6205" w:leader="none"/>
        </w:tabs>
        <w:rPr>
          <w:rFonts w:ascii="宋体" w:hAnsi="宋体" w:eastAsia="宋体" w:cs="宋体"/>
        </w:rPr>
      </w:pPr>
      <w:r>
        <w:rPr>
          <w:rFonts w:hint="eastAsia" w:ascii="宋体" w:hAnsi="宋体" w:eastAsia="宋体" w:cs="宋体"/>
        </w:rPr>
        <w:t xml:space="preserve"> </w:t>
      </w:r>
      <w:r/>
    </w:p>
    <w:p>
      <w:pPr>
        <w:rPr>
          <w:rFonts w:ascii="宋体" w:hAnsi="宋体" w:eastAsia="宋体" w:cs="宋体"/>
          <w:sz w:val="24"/>
        </w:rPr>
      </w:pPr>
      <w:r>
        <w:rPr>
          <w:rFonts w:hint="eastAsia" w:ascii="宋体" w:hAnsi="宋体" w:eastAsia="宋体" w:cs="宋体"/>
          <w:sz w:val="24"/>
        </w:rPr>
        <w:br w:type="page" w:clear="all"/>
      </w:r>
      <w:r/>
    </w:p>
    <w:p>
      <w:pPr>
        <w:pStyle w:val="888"/>
        <w:jc w:val="both"/>
        <w:spacing w:beforeAutospacing="0" w:afterAutospacing="0"/>
        <w:tabs>
          <w:tab w:val="left" w:pos="6205" w:leader="none"/>
        </w:tabs>
        <w:rPr>
          <w:rFonts w:ascii="宋体" w:hAnsi="宋体" w:eastAsia="宋体" w:cs="宋体"/>
        </w:rPr>
      </w:pPr>
      <w:r>
        <w:rPr>
          <w:rFonts w:ascii="宋体" w:hAnsi="宋体" w:eastAsia="宋体" w:cs="宋体"/>
        </w:rPr>
      </w:r>
      <w:r/>
    </w:p>
    <w:p>
      <w:pPr>
        <w:pStyle w:val="888"/>
        <w:jc w:val="center"/>
        <w:keepNext/>
        <w:spacing w:beforeAutospacing="0" w:afterAutospacing="0"/>
        <w:outlineLvl w:val="0"/>
      </w:pPr>
      <w:r/>
      <w:bookmarkStart w:id="177" w:name="_Toc28353"/>
      <w:r/>
      <w:bookmarkStart w:id="178" w:name="_Toc120614281"/>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bookmarkEnd w:id="177"/>
      <w:r/>
      <w:r/>
    </w:p>
    <w:p>
      <w:pPr>
        <w:pStyle w:val="888"/>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综合评分</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w:t>
      </w:r>
      <w:r>
        <w:rPr>
          <w:rFonts w:hint="eastAsia" w:ascii="宋体" w:hAnsi="宋体" w:cs="宋体"/>
          <w:sz w:val="24"/>
        </w:rPr>
        <w:t xml:space="preserve">的</w:t>
      </w:r>
      <w:r>
        <w:rPr>
          <w:rFonts w:hint="eastAsia" w:ascii="宋体" w:hAnsi="宋体" w:cs="宋体"/>
          <w:sz w:val="24"/>
          <w:lang w:eastAsia="zh-CN"/>
        </w:rPr>
        <w:t xml:space="preserve">，</w:t>
      </w:r>
      <w:r>
        <w:rPr>
          <w:rFonts w:hint="eastAsia" w:ascii="宋体" w:hAnsi="宋体" w:cs="宋体"/>
          <w:sz w:val="24"/>
        </w:rPr>
        <w:t xml:space="preserve">由</w:t>
      </w:r>
      <w:r>
        <w:rPr>
          <w:rFonts w:hint="eastAsia" w:ascii="宋体" w:hAnsi="宋体" w:cs="宋体"/>
          <w:sz w:val="24"/>
          <w:lang w:val="en-US" w:eastAsia="zh-CN"/>
        </w:rPr>
        <w:t xml:space="preserve">采购人</w:t>
      </w:r>
      <w:r>
        <w:rPr>
          <w:rFonts w:hint="eastAsia" w:ascii="宋体" w:hAnsi="宋体" w:cs="宋体"/>
          <w:sz w:val="24"/>
        </w:rPr>
        <w:t xml:space="preserve">委托评标委员会采取随机抽取方式确定。</w:t>
      </w:r>
      <w:r>
        <w:rPr>
          <w:rFonts w:hint="eastAsia" w:ascii="宋体" w:hAnsi="宋体" w:eastAsia="宋体" w:cs="宋体"/>
          <w:color w:val="000000"/>
          <w:sz w:val="24"/>
        </w:rPr>
        <w:t xml:space="preserve">投标文件满足招标文件全部实质性要求，且按照评审因素的量化指标评审得分最高的投标人为排名第一的中标候选人，本项目选取1名中标候选人。</w:t>
      </w:r>
      <w:r/>
    </w:p>
    <w:p>
      <w:pPr>
        <w:pStyle w:val="888"/>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1、小微型企业价格扣除</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r>
      <w:r>
        <w:rPr>
          <w:rFonts w:hint="eastAsia" w:ascii="宋体" w:hAnsi="宋体" w:eastAsia="宋体" w:cs="宋体"/>
          <w:color w:val="000000"/>
          <w:sz w:val="24"/>
        </w:rPr>
        <w:t xml:space="preserve">（1）本项目专门面向中小企业采购，不再对小型和微型企业给予价格扣除</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（2）供应商需按照采购文件的要求提供相应的《中小企业声明函》。</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2、残疾人福利单位价格扣除</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3、监狱和戒毒企业价格扣除</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6、联合体各方均为小型、微型企业（残疾人福利单位、监狱企业）的，联合体享受20%的价格扣除。</w:t>
      </w:r>
      <w:r/>
    </w:p>
    <w:p>
      <w:pPr>
        <w:ind w:firstLine="480"/>
        <w:spacing w:line="360" w:lineRule="auto"/>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88"/>
        <w:ind w:firstLine="482"/>
        <w:spacing w:before="120" w:beforeAutospacing="0" w:after="120" w:afterAutospacing="0" w:line="0" w:lineRule="atLeast"/>
        <w:rPr>
          <w:rFonts w:ascii="宋体" w:hAnsi="宋体" w:eastAsia="宋体" w:cs="宋体"/>
        </w:rPr>
      </w:pPr>
      <w:r>
        <w:rPr>
          <w:rFonts w:hint="eastAsia" w:ascii="宋体" w:hAnsi="宋体" w:eastAsia="宋体" w:cs="宋体"/>
          <w:b/>
          <w:color w:val="000000"/>
        </w:rPr>
        <w:t xml:space="preserve">评标方法与评标标准</w:t>
      </w:r>
      <w:r/>
    </w:p>
    <w:tbl>
      <w:tblPr>
        <w:tblStyle w:val="879"/>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90"/>
        <w:gridCol w:w="881"/>
        <w:gridCol w:w="7222"/>
      </w:tblGrid>
      <w:tr>
        <w:trPr>
          <w:trHeight w:val="679"/>
        </w:trPr>
        <w:tc>
          <w:tcPr>
            <w:tcMar>
              <w:left w:w="15" w:type="dxa"/>
              <w:top w:w="15" w:type="dxa"/>
              <w:right w:w="15" w:type="dxa"/>
            </w:tcMar>
            <w:tcW w:w="1390" w:type="dxa"/>
            <w:vAlign w:val="center"/>
            <w:textDirection w:val="lrTb"/>
            <w:noWrap/>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量化因素</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和权重比值</w:t>
            </w:r>
            <w:r/>
          </w:p>
        </w:tc>
        <w:tc>
          <w:tcPr>
            <w:gridSpan w:val="2"/>
            <w:tcMar>
              <w:left w:w="15" w:type="dxa"/>
              <w:top w:w="15" w:type="dxa"/>
              <w:right w:w="15" w:type="dxa"/>
            </w:tcMar>
            <w:tcW w:w="8103" w:type="dxa"/>
            <w:vAlign w:val="center"/>
            <w:textDirection w:val="lrTb"/>
            <w:noWrap/>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trHeight w:val="935"/>
        </w:trPr>
        <w:tc>
          <w:tcPr>
            <w:tcMar>
              <w:left w:w="15" w:type="dxa"/>
              <w:top w:w="15" w:type="dxa"/>
              <w:right w:w="15" w:type="dxa"/>
            </w:tcMar>
            <w:tcW w:w="1390"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一、投标价格（20分）</w:t>
            </w:r>
            <w:r/>
          </w:p>
        </w:tc>
        <w:tc>
          <w:tcPr>
            <w:gridSpan w:val="2"/>
            <w:tcMar>
              <w:left w:w="15" w:type="dxa"/>
              <w:top w:w="15" w:type="dxa"/>
              <w:right w:w="15" w:type="dxa"/>
            </w:tcMar>
            <w:tcW w:w="8103"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价格分采用低价优先法计算，即满足招标文件要求且项目结算比例最低的投标单位报价比例为评标基准价，其价格分为满分20分，其它投标人的价格分统一按照以下公式计算：投标报价比例得分=【最低报价比例/该投标人的投标报价比例】×20分。</w:t>
            </w:r>
            <w:r/>
          </w:p>
        </w:tc>
      </w:tr>
      <w:tr>
        <w:trPr>
          <w:trHeight w:val="200"/>
        </w:trPr>
        <w:tc>
          <w:tcPr>
            <w:tcMar>
              <w:left w:w="15" w:type="dxa"/>
              <w:top w:w="15" w:type="dxa"/>
              <w:right w:w="15" w:type="dxa"/>
            </w:tcMar>
            <w:tcW w:w="1390" w:type="dxa"/>
            <w:vAlign w:val="center"/>
            <w:vMerge w:val="restart"/>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二、服务方案</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（40分）</w:t>
            </w:r>
            <w:r/>
          </w:p>
        </w:tc>
        <w:tc>
          <w:tcPr>
            <w:tcMar>
              <w:left w:w="15" w:type="dxa"/>
              <w:top w:w="15" w:type="dxa"/>
              <w:right w:w="15" w:type="dxa"/>
            </w:tcMar>
            <w:tcW w:w="881" w:type="dxa"/>
            <w:vAlign w:val="center"/>
            <w:textDirection w:val="lrTb"/>
            <w:noWrap/>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总体实施方案</w:t>
            </w:r>
            <w:r>
              <w:rPr>
                <w:rFonts w:hint="eastAsia" w:ascii="宋体" w:hAnsi="宋体" w:eastAsia="宋体" w:cs="宋体"/>
                <w:sz w:val="24"/>
                <w:szCs w:val="24"/>
              </w:rPr>
              <w:br/>
            </w:r>
            <w:r>
              <w:rPr>
                <w:rFonts w:hint="eastAsia" w:ascii="宋体" w:hAnsi="宋体" w:eastAsia="宋体" w:cs="宋体"/>
                <w:sz w:val="24"/>
                <w:szCs w:val="24"/>
              </w:rPr>
              <w:t xml:space="preserve">（6分）</w:t>
            </w:r>
            <w:r/>
          </w:p>
        </w:tc>
        <w:tc>
          <w:tcPr>
            <w:tcMar>
              <w:left w:w="15" w:type="dxa"/>
              <w:top w:w="15" w:type="dxa"/>
              <w:right w:w="15" w:type="dxa"/>
            </w:tcMar>
            <w:tcW w:w="7222"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投标人应根据采购需求和本项目实际提供本项目管理总体实施方案，方案应包括：本项目管理理念、管理工作目标、项目服务定位、服务设想及策划、重点、难点把控等情况的分析应对等内容进行表述。</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6分，每存在一处缺陷扣1分，扣完为止。</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未提供的得0分，本项最高得6分。</w:t>
            </w:r>
            <w:r/>
          </w:p>
        </w:tc>
      </w:tr>
      <w:tr>
        <w:trPr>
          <w:trHeight w:val="318"/>
        </w:trPr>
        <w:tc>
          <w:tcPr>
            <w:tcMar>
              <w:left w:w="15" w:type="dxa"/>
              <w:top w:w="15" w:type="dxa"/>
              <w:right w:w="15" w:type="dxa"/>
            </w:tcMar>
            <w:tcW w:w="1390" w:type="dxa"/>
            <w:vAlign w:val="center"/>
            <w:vMerge w:val="continue"/>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881" w:type="dxa"/>
            <w:vAlign w:val="center"/>
            <w:textDirection w:val="lrTb"/>
            <w:noWrap/>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服务方案</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c>
          <w:tcPr>
            <w:tcMar>
              <w:left w:w="15" w:type="dxa"/>
              <w:top w:w="15" w:type="dxa"/>
              <w:right w:w="15" w:type="dxa"/>
            </w:tcMar>
            <w:tcW w:w="7222"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投标人应根据采购需求制定告别、守灵、祭灵及其他服务方案，包括但不仅限于各项殡仪服务工作流程、重点难点分析与解决措施等内容进行表述。</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8分，每存在一处缺陷扣1分，扣完为止。</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未提供的得0分，本项最高得8分。</w:t>
            </w:r>
            <w:r/>
          </w:p>
        </w:tc>
      </w:tr>
      <w:tr>
        <w:trPr>
          <w:trHeight w:val="1107"/>
        </w:trPr>
        <w:tc>
          <w:tcPr>
            <w:tcMar>
              <w:left w:w="15" w:type="dxa"/>
              <w:top w:w="15" w:type="dxa"/>
              <w:right w:w="15" w:type="dxa"/>
            </w:tcMar>
            <w:tcW w:w="1390" w:type="dxa"/>
            <w:vAlign w:val="center"/>
            <w:vMerge w:val="continue"/>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881" w:type="dxa"/>
            <w:vAlign w:val="center"/>
            <w:textDirection w:val="lrTb"/>
            <w:noWrap/>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内部管理方案</w:t>
            </w:r>
            <w:r>
              <w:rPr>
                <w:rFonts w:hint="eastAsia" w:ascii="宋体" w:hAnsi="宋体" w:eastAsia="宋体" w:cs="宋体"/>
                <w:sz w:val="24"/>
                <w:szCs w:val="24"/>
              </w:rPr>
              <w:br/>
            </w:r>
            <w:r>
              <w:rPr>
                <w:rFonts w:hint="eastAsia" w:ascii="宋体" w:hAnsi="宋体" w:eastAsia="宋体" w:cs="宋体"/>
                <w:sz w:val="24"/>
                <w:szCs w:val="24"/>
              </w:rPr>
              <w:t xml:space="preserve">（6分）</w:t>
            </w:r>
            <w:r/>
          </w:p>
        </w:tc>
        <w:tc>
          <w:tcPr>
            <w:tcMar>
              <w:left w:w="15" w:type="dxa"/>
              <w:top w:w="15" w:type="dxa"/>
              <w:right w:w="15" w:type="dxa"/>
            </w:tcMar>
            <w:tcW w:w="7222"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投标人根据采购需求制定内部管理方案，包括但不仅限于制度建设、档案管理、报事报修、服务公示、人员考核、人员稳定工作措施等内容进行表述。</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6分，每存在一处缺陷扣1分，扣完为止。</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未提供的得0分，本项最高得6分。</w:t>
            </w:r>
            <w:r/>
          </w:p>
        </w:tc>
      </w:tr>
      <w:tr>
        <w:trPr>
          <w:trHeight w:val="318"/>
        </w:trPr>
        <w:tc>
          <w:tcPr>
            <w:tcMar>
              <w:left w:w="15" w:type="dxa"/>
              <w:top w:w="15" w:type="dxa"/>
              <w:right w:w="15" w:type="dxa"/>
            </w:tcMar>
            <w:tcW w:w="1390" w:type="dxa"/>
            <w:vAlign w:val="center"/>
            <w:vMerge w:val="continue"/>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881" w:type="dxa"/>
            <w:vAlign w:val="center"/>
            <w:textDirection w:val="lrTb"/>
            <w:noWrap/>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人员及设备管理方案</w:t>
            </w:r>
            <w:r>
              <w:rPr>
                <w:rFonts w:hint="eastAsia" w:ascii="宋体" w:hAnsi="宋体" w:eastAsia="宋体" w:cs="宋体"/>
                <w:sz w:val="24"/>
                <w:szCs w:val="24"/>
              </w:rPr>
              <w:br/>
            </w:r>
            <w:r>
              <w:rPr>
                <w:rFonts w:hint="eastAsia" w:ascii="宋体" w:hAnsi="宋体" w:eastAsia="宋体" w:cs="宋体"/>
                <w:sz w:val="24"/>
                <w:szCs w:val="24"/>
              </w:rPr>
              <w:t xml:space="preserve">（8分）</w:t>
            </w:r>
            <w:r/>
          </w:p>
        </w:tc>
        <w:tc>
          <w:tcPr>
            <w:tcMar>
              <w:left w:w="15" w:type="dxa"/>
              <w:top w:w="15" w:type="dxa"/>
              <w:right w:w="15" w:type="dxa"/>
            </w:tcMar>
            <w:tcW w:w="7222"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投标人根据采购需求制定人员及设备方案，包括但不仅限于人员配备、人员培训（服务技能、安全管理、操作规范）、拟投入设备配置等内容进行表述。</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8分，每存在一处缺陷扣1分，扣完为止。</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未提供的得0分，本项最高得8分。</w:t>
            </w:r>
            <w:r/>
          </w:p>
        </w:tc>
      </w:tr>
      <w:tr>
        <w:trPr>
          <w:trHeight w:val="318"/>
        </w:trPr>
        <w:tc>
          <w:tcPr>
            <w:tcMar>
              <w:left w:w="15" w:type="dxa"/>
              <w:top w:w="15" w:type="dxa"/>
              <w:right w:w="15" w:type="dxa"/>
            </w:tcMar>
            <w:tcW w:w="1390" w:type="dxa"/>
            <w:vAlign w:val="center"/>
            <w:vMerge w:val="continue"/>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881" w:type="dxa"/>
            <w:vAlign w:val="center"/>
            <w:textDirection w:val="lrTb"/>
            <w:noWrap/>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进退场交接方案</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（6分）</w:t>
            </w:r>
            <w:r/>
          </w:p>
        </w:tc>
        <w:tc>
          <w:tcPr>
            <w:tcMar>
              <w:left w:w="15" w:type="dxa"/>
              <w:top w:w="15" w:type="dxa"/>
              <w:right w:w="15" w:type="dxa"/>
            </w:tcMar>
            <w:tcW w:w="7222"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投标人根据采购需求制定进退场交接方案，包括但不仅限于与前服务单位对交接的事项（重点事项、承接查验、交接时限）、项目移交事项（重点事项、承接查验、交接时限）等内容进行表述。</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6分，每存在一处缺陷扣1分，扣完为止。</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未提供的得0分，本项最高得6分。</w:t>
            </w:r>
            <w:r/>
          </w:p>
        </w:tc>
      </w:tr>
      <w:tr>
        <w:trPr>
          <w:trHeight w:val="318"/>
        </w:trPr>
        <w:tc>
          <w:tcPr>
            <w:tcMar>
              <w:left w:w="15" w:type="dxa"/>
              <w:top w:w="15" w:type="dxa"/>
              <w:right w:w="15" w:type="dxa"/>
            </w:tcMar>
            <w:tcW w:w="1390" w:type="dxa"/>
            <w:vAlign w:val="center"/>
            <w:vMerge w:val="continue"/>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881" w:type="dxa"/>
            <w:vAlign w:val="center"/>
            <w:textDirection w:val="lrTb"/>
            <w:noWrap/>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应急方案</w:t>
            </w:r>
            <w:r>
              <w:rPr>
                <w:rFonts w:hint="eastAsia" w:ascii="宋体" w:hAnsi="宋体" w:eastAsia="宋体" w:cs="宋体"/>
                <w:sz w:val="24"/>
                <w:szCs w:val="24"/>
              </w:rPr>
              <w:br/>
            </w:r>
            <w:r>
              <w:rPr>
                <w:rFonts w:hint="eastAsia" w:ascii="宋体" w:hAnsi="宋体" w:eastAsia="宋体" w:cs="宋体"/>
                <w:sz w:val="24"/>
                <w:szCs w:val="24"/>
              </w:rPr>
              <w:t xml:space="preserve">（6分）</w:t>
            </w:r>
            <w:r/>
          </w:p>
        </w:tc>
        <w:tc>
          <w:tcPr>
            <w:tcMar>
              <w:left w:w="15" w:type="dxa"/>
              <w:top w:w="15" w:type="dxa"/>
              <w:right w:w="15" w:type="dxa"/>
            </w:tcMar>
            <w:tcW w:w="7222"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投标人根据采购需求制定应急方案，包括但不仅限于恶劣天气、群体上访、现场矛盾、设施设备故障，突发疫情、公共事件、突发火灾等的应对措施、工作流程等内容进行表述。</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6分，每存在一处缺陷扣1分，扣完为止。</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未提供的得0分，本项最高得6分。</w:t>
            </w:r>
            <w:r/>
          </w:p>
        </w:tc>
      </w:tr>
      <w:tr>
        <w:trPr>
          <w:trHeight w:val="401"/>
        </w:trPr>
        <w:tc>
          <w:tcPr>
            <w:tcMar>
              <w:left w:w="15" w:type="dxa"/>
              <w:top w:w="15" w:type="dxa"/>
              <w:right w:w="15" w:type="dxa"/>
            </w:tcMar>
            <w:tcW w:w="1390" w:type="dxa"/>
            <w:vAlign w:val="center"/>
            <w:vMerge w:val="restart"/>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三、综合能力</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（40分）</w:t>
            </w:r>
            <w:r/>
          </w:p>
        </w:tc>
        <w:tc>
          <w:tcPr>
            <w:tcMar>
              <w:left w:w="15" w:type="dxa"/>
              <w:top w:w="15" w:type="dxa"/>
              <w:right w:w="15" w:type="dxa"/>
            </w:tcMar>
            <w:tcW w:w="881"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人员素质</w:t>
            </w:r>
            <w:r>
              <w:rPr>
                <w:rFonts w:hint="eastAsia" w:ascii="宋体" w:hAnsi="宋体" w:eastAsia="宋体" w:cs="宋体"/>
                <w:sz w:val="24"/>
                <w:szCs w:val="24"/>
              </w:rPr>
              <w:br/>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Mar>
              <w:left w:w="15" w:type="dxa"/>
              <w:top w:w="15" w:type="dxa"/>
              <w:right w:w="15" w:type="dxa"/>
            </w:tcMar>
            <w:tcW w:w="7222"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1、项目负责人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6分）</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rPr>
              <w:t xml:space="preserve">①项目负责人具有</w:t>
            </w:r>
            <w:r>
              <w:rPr>
                <w:rFonts w:hint="eastAsia" w:ascii="宋体" w:hAnsi="宋体" w:eastAsia="宋体" w:cs="宋体"/>
                <w:sz w:val="24"/>
                <w:szCs w:val="24"/>
                <w:lang w:val="en-US" w:eastAsia="zh-CN"/>
              </w:rPr>
              <w:t xml:space="preserve">专</w:t>
            </w:r>
            <w:r>
              <w:rPr>
                <w:rFonts w:hint="eastAsia" w:ascii="宋体" w:hAnsi="宋体" w:eastAsia="宋体" w:cs="宋体"/>
                <w:sz w:val="24"/>
                <w:szCs w:val="24"/>
              </w:rPr>
              <w:t xml:space="preserve">科及以上学历，得2分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具有殡仪服务员三级/高级工</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职业技能证书的，得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br/>
            </w:r>
            <w:r>
              <w:rPr>
                <w:rFonts w:hint="eastAsia" w:ascii="宋体" w:hAnsi="宋体" w:eastAsia="宋体" w:cs="宋体"/>
                <w:sz w:val="24"/>
                <w:szCs w:val="24"/>
              </w:rPr>
              <w:t xml:space="preserve">②项目负责人在县（区）级及以上殡仪馆从事与殡仪服务工作满三年及以上的得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2、服务团队其他成员（</w:t>
            </w:r>
            <w:r>
              <w:rPr>
                <w:rFonts w:hint="eastAsia" w:ascii="宋体" w:hAnsi="宋体" w:eastAsia="宋体" w:cs="宋体"/>
                <w:sz w:val="24"/>
                <w:szCs w:val="24"/>
                <w:lang w:val="en-US" w:eastAsia="zh-CN"/>
              </w:rPr>
              <w:t xml:space="preserve">18分</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rPr>
              <w:t xml:space="preserve">①拟派服务团队成员学历：每有一名</w:t>
            </w:r>
            <w:r>
              <w:rPr>
                <w:rFonts w:hint="eastAsia" w:ascii="宋体" w:hAnsi="宋体" w:eastAsia="宋体" w:cs="宋体"/>
                <w:sz w:val="24"/>
                <w:szCs w:val="24"/>
                <w:lang w:val="en-US" w:eastAsia="zh-CN"/>
              </w:rPr>
              <w:t xml:space="preserve">专</w:t>
            </w:r>
            <w:r>
              <w:rPr>
                <w:rFonts w:hint="eastAsia" w:ascii="宋体" w:hAnsi="宋体" w:eastAsia="宋体" w:cs="宋体"/>
                <w:sz w:val="24"/>
                <w:szCs w:val="24"/>
              </w:rPr>
              <w:t xml:space="preserve">科及以上学历的，得2分，本项最高得6分。</w:t>
            </w:r>
            <w:r>
              <w:rPr>
                <w:rFonts w:hint="eastAsia" w:ascii="宋体" w:hAnsi="宋体" w:eastAsia="宋体" w:cs="宋体"/>
                <w:sz w:val="24"/>
                <w:szCs w:val="24"/>
              </w:rPr>
              <w:br/>
            </w:r>
            <w:r>
              <w:rPr>
                <w:rFonts w:hint="eastAsia" w:ascii="宋体" w:hAnsi="宋体" w:eastAsia="宋体" w:cs="宋体"/>
                <w:sz w:val="24"/>
                <w:szCs w:val="24"/>
              </w:rPr>
              <w:t xml:space="preserve">②拟派服务团队成员技能：</w:t>
            </w:r>
            <w:r/>
          </w:p>
          <w:p>
            <w:pPr>
              <w:jc w:val="left"/>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每有一名具有殡仪服务员职业技能五级/初级工</w:t>
            </w:r>
            <w:r>
              <w:rPr>
                <w:rFonts w:hint="eastAsia" w:ascii="宋体" w:hAnsi="宋体" w:eastAsia="宋体" w:cs="宋体"/>
                <w:sz w:val="24"/>
                <w:szCs w:val="24"/>
                <w:lang w:val="en-US" w:eastAsia="zh-CN"/>
              </w:rPr>
              <w:t xml:space="preserve">及以上等级证书</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得2分，最多得4分。</w:t>
            </w:r>
            <w:r/>
          </w:p>
          <w:p>
            <w:pPr>
              <w:jc w:val="left"/>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每有一名具有插花花艺师职业技能五级/初级工</w:t>
            </w:r>
            <w:r>
              <w:rPr>
                <w:rFonts w:hint="eastAsia" w:ascii="宋体" w:hAnsi="宋体" w:eastAsia="宋体" w:cs="宋体"/>
                <w:sz w:val="24"/>
                <w:szCs w:val="24"/>
                <w:lang w:val="en-US" w:eastAsia="zh-CN"/>
              </w:rPr>
              <w:t xml:space="preserve">及以上等级证书</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得2分，最多得4分。</w:t>
            </w:r>
            <w:r/>
          </w:p>
          <w:p>
            <w:pPr>
              <w:jc w:val="left"/>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每有一名具有</w:t>
            </w:r>
            <w:r>
              <w:rPr>
                <w:rFonts w:hint="eastAsia" w:ascii="宋体" w:hAnsi="宋体" w:eastAsia="宋体" w:cs="宋体"/>
                <w:sz w:val="24"/>
                <w:szCs w:val="24"/>
                <w:lang w:val="en-US" w:eastAsia="zh-CN"/>
              </w:rPr>
              <w:t xml:space="preserve">取得普通话水平测试二级乙等及以上的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得2分，最多得4分。</w:t>
            </w:r>
            <w:r/>
          </w:p>
          <w:p>
            <w:pPr>
              <w:jc w:val="left"/>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w:t>
            </w:r>
            <w:r/>
          </w:p>
          <w:p>
            <w:pPr>
              <w:jc w:val="left"/>
              <w:spacing w:line="400" w:lineRule="exact"/>
              <w:widowControl/>
              <w:rPr>
                <w:rFonts w:hint="eastAsia" w:ascii="宋体" w:hAnsi="宋体" w:eastAsia="宋体" w:cs="宋体"/>
                <w:sz w:val="24"/>
                <w:szCs w:val="24"/>
              </w:rPr>
            </w:pPr>
            <w:r>
              <w:rPr>
                <w:rFonts w:hint="default" w:ascii="宋体" w:hAnsi="宋体" w:eastAsia="宋体" w:cs="宋体"/>
                <w:sz w:val="24"/>
                <w:szCs w:val="24"/>
                <w:lang w:val="en-US" w:eastAsia="zh-CN"/>
              </w:rPr>
              <w:t xml:space="preserve">①</w:t>
            </w:r>
            <w:r>
              <w:rPr>
                <w:rFonts w:hint="eastAsia" w:ascii="宋体" w:hAnsi="宋体" w:eastAsia="宋体" w:cs="宋体"/>
                <w:sz w:val="24"/>
                <w:szCs w:val="24"/>
                <w:lang w:val="en-US" w:eastAsia="zh-CN"/>
              </w:rPr>
              <w:t xml:space="preserve">服务团队其他成员中，</w:t>
            </w:r>
            <w:r>
              <w:rPr>
                <w:rFonts w:hint="eastAsia" w:ascii="宋体" w:hAnsi="宋体" w:eastAsia="宋体" w:cs="宋体"/>
                <w:sz w:val="24"/>
                <w:szCs w:val="24"/>
              </w:rPr>
              <w:t xml:space="preserve">同一人员</w:t>
            </w:r>
            <w:r>
              <w:rPr>
                <w:rFonts w:hint="eastAsia" w:ascii="宋体" w:hAnsi="宋体" w:eastAsia="宋体" w:cs="宋体"/>
                <w:sz w:val="24"/>
                <w:szCs w:val="24"/>
                <w:lang w:val="en-US" w:eastAsia="zh-CN"/>
              </w:rPr>
              <w:t xml:space="preserve">有多份职业技能证书的，</w:t>
            </w:r>
            <w:r>
              <w:rPr>
                <w:rFonts w:hint="eastAsia" w:ascii="宋体" w:hAnsi="宋体" w:eastAsia="宋体" w:cs="宋体"/>
                <w:sz w:val="24"/>
                <w:szCs w:val="24"/>
              </w:rPr>
              <w:t xml:space="preserve">只计</w:t>
            </w:r>
            <w:r>
              <w:rPr>
                <w:rFonts w:hint="eastAsia" w:ascii="宋体" w:hAnsi="宋体" w:eastAsia="宋体" w:cs="宋体"/>
                <w:sz w:val="24"/>
                <w:szCs w:val="24"/>
                <w:lang w:val="en-US" w:eastAsia="zh-CN"/>
              </w:rPr>
              <w:t xml:space="preserve">一项技能得分</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default" w:ascii="宋体" w:hAnsi="宋体" w:eastAsia="宋体" w:cs="宋体"/>
                <w:sz w:val="24"/>
                <w:szCs w:val="24"/>
                <w:lang w:val="en-US" w:eastAsia="zh-CN"/>
              </w:rPr>
              <w:t xml:space="preserve">②</w:t>
            </w:r>
            <w:r>
              <w:rPr>
                <w:rFonts w:hint="eastAsia" w:ascii="宋体" w:hAnsi="宋体" w:eastAsia="宋体" w:cs="宋体"/>
                <w:sz w:val="24"/>
                <w:szCs w:val="24"/>
              </w:rPr>
              <w:t xml:space="preserve">上述人员必须为投标人本单位正式职工，投标时需提供上述人员证书原件彩色扫描件、</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履历证明材料（需</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原项目业主盖章确认）原件彩色扫描件，未提供或提供不全的，相应项不得分。</w:t>
            </w:r>
            <w:r/>
          </w:p>
        </w:tc>
      </w:tr>
      <w:tr>
        <w:trPr>
          <w:trHeight w:val="401"/>
        </w:trPr>
        <w:tc>
          <w:tcPr>
            <w:tcMar>
              <w:left w:w="15" w:type="dxa"/>
              <w:top w:w="15" w:type="dxa"/>
              <w:right w:w="15" w:type="dxa"/>
            </w:tcMar>
            <w:tcW w:w="1390" w:type="dxa"/>
            <w:vAlign w:val="center"/>
            <w:vMerge w:val="continue"/>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881"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业绩情况</w:t>
            </w:r>
            <w:r>
              <w:rPr>
                <w:rFonts w:hint="eastAsia" w:ascii="宋体" w:hAnsi="宋体" w:eastAsia="宋体" w:cs="宋体"/>
                <w:sz w:val="24"/>
                <w:szCs w:val="24"/>
              </w:rPr>
              <w:br/>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分）</w:t>
            </w:r>
            <w:r/>
          </w:p>
        </w:tc>
        <w:tc>
          <w:tcPr>
            <w:tcMar>
              <w:left w:w="15" w:type="dxa"/>
              <w:top w:w="15" w:type="dxa"/>
              <w:right w:w="15" w:type="dxa"/>
            </w:tcMar>
            <w:tcW w:w="7222" w:type="dxa"/>
            <w:vAlign w:val="center"/>
            <w:textDirection w:val="lrTb"/>
            <w:noWrap/>
          </w:tcPr>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投标人自202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年1月1日（以合同签订时间为准）以来承担过与</w:t>
            </w:r>
            <w:r>
              <w:rPr>
                <w:rFonts w:hint="eastAsia" w:ascii="宋体" w:hAnsi="宋体" w:eastAsia="宋体" w:cs="宋体"/>
                <w:sz w:val="24"/>
                <w:szCs w:val="24"/>
                <w:lang w:val="en-US" w:eastAsia="zh-CN"/>
              </w:rPr>
              <w:t xml:space="preserve">采购需求相符的殡仪服务项目</w:t>
            </w:r>
            <w:r>
              <w:rPr>
                <w:rFonts w:hint="eastAsia" w:ascii="宋体" w:hAnsi="宋体" w:eastAsia="宋体" w:cs="宋体"/>
                <w:sz w:val="24"/>
                <w:szCs w:val="24"/>
              </w:rPr>
              <w:t xml:space="preserve">业绩</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主要为遗体告别、守灵等，医院太平间服务业绩除外）</w:t>
            </w:r>
            <w:r>
              <w:rPr>
                <w:rFonts w:hint="eastAsia" w:ascii="宋体" w:hAnsi="宋体" w:eastAsia="宋体" w:cs="宋体"/>
                <w:sz w:val="24"/>
                <w:szCs w:val="24"/>
              </w:rPr>
              <w:t xml:space="preserve">，并提供业主单位出具的履约优秀（或好评或满意或最高档次</w:t>
            </w:r>
            <w:r>
              <w:rPr>
                <w:rFonts w:hint="eastAsia" w:ascii="宋体" w:hAnsi="宋体" w:eastAsia="宋体" w:cs="宋体"/>
                <w:sz w:val="24"/>
                <w:szCs w:val="24"/>
                <w:lang w:val="en-US" w:eastAsia="zh-CN"/>
              </w:rPr>
              <w:t xml:space="preserve">或综合评价得分90分及以上</w:t>
            </w:r>
            <w:r>
              <w:rPr>
                <w:rFonts w:hint="eastAsia" w:ascii="宋体" w:hAnsi="宋体" w:eastAsia="宋体" w:cs="宋体"/>
                <w:sz w:val="24"/>
                <w:szCs w:val="24"/>
              </w:rPr>
              <w:t xml:space="preserve">）评价材料的</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每提供一份得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分，最高得1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分。（投标时</w:t>
            </w:r>
            <w:r>
              <w:rPr>
                <w:rFonts w:hint="eastAsia" w:ascii="宋体" w:hAnsi="宋体" w:eastAsia="宋体" w:cs="宋体"/>
                <w:sz w:val="24"/>
                <w:szCs w:val="24"/>
                <w:lang w:val="en-US" w:eastAsia="zh-CN"/>
              </w:rPr>
              <w:t xml:space="preserve">须</w:t>
            </w:r>
            <w:r>
              <w:rPr>
                <w:rFonts w:hint="eastAsia" w:ascii="宋体" w:hAnsi="宋体" w:eastAsia="宋体" w:cs="宋体"/>
                <w:sz w:val="24"/>
                <w:szCs w:val="24"/>
              </w:rPr>
              <w:t xml:space="preserve">同时提供服务合同和业主单位出具的履约评价材料的原件彩色扫描件，未提供或提供不全的不得分）</w:t>
            </w:r>
            <w:r/>
          </w:p>
        </w:tc>
      </w:tr>
    </w:tbl>
    <w:p>
      <w:pPr>
        <w:ind w:firstLine="480"/>
        <w:spacing w:line="360" w:lineRule="auto"/>
        <w:rPr>
          <w:rFonts w:ascii="宋体" w:hAnsi="宋体" w:eastAsia="宋体" w:cs="宋体"/>
          <w:color w:val="000000"/>
          <w:sz w:val="24"/>
        </w:rPr>
      </w:pPr>
      <w:r>
        <w:rPr>
          <w:rFonts w:ascii="宋体" w:hAnsi="宋体" w:eastAsia="宋体" w:cs="宋体"/>
          <w:color w:val="000000"/>
          <w:sz w:val="24"/>
        </w:rPr>
      </w:r>
      <w:r/>
    </w:p>
    <w:p>
      <w:pPr>
        <w:pStyle w:val="888"/>
        <w:jc w:val="both"/>
        <w:spacing w:beforeAutospacing="0" w:afterAutospacing="0"/>
      </w:pPr>
      <w:r>
        <w:t xml:space="preserve"> </w:t>
      </w:r>
      <w:r/>
    </w:p>
    <w:p>
      <w:r>
        <w:br w:type="page" w:clear="all"/>
      </w:r>
      <w:r/>
    </w:p>
    <w:p>
      <w:pPr>
        <w:pStyle w:val="888"/>
        <w:jc w:val="both"/>
        <w:spacing w:beforeAutospacing="0" w:afterAutospacing="0"/>
      </w:pPr>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center"/>
        <w:keepNext/>
        <w:spacing w:beforeAutospacing="0" w:afterAutospacing="0"/>
        <w:rPr>
          <w:rFonts w:hint="eastAsia" w:ascii="黑体" w:hAnsi="宋体" w:eastAsia="黑体" w:cs="黑体"/>
          <w:color w:val="000000"/>
          <w:sz w:val="44"/>
          <w:szCs w:val="44"/>
        </w:rPr>
        <w:outlineLvl w:val="0"/>
      </w:pPr>
      <w:r/>
      <w:bookmarkStart w:id="179" w:name="_Toc5649"/>
      <w:r>
        <w:rPr>
          <w:rFonts w:hint="eastAsia" w:ascii="黑体" w:hAnsi="宋体" w:eastAsia="黑体" w:cs="黑体"/>
          <w:color w:val="000000"/>
          <w:sz w:val="44"/>
          <w:szCs w:val="44"/>
        </w:rPr>
        <w:t xml:space="preserve">第六章  投标文件格式</w:t>
      </w:r>
      <w:bookmarkEnd w:id="179"/>
      <w:r/>
      <w:r/>
    </w:p>
    <w:p>
      <w:pPr>
        <w:pStyle w:val="888"/>
        <w:jc w:val="center"/>
        <w:keepNext/>
        <w:spacing w:beforeAutospacing="0" w:afterAutospacing="0"/>
        <w:rPr>
          <w:rFonts w:hint="eastAsia" w:ascii="黑体" w:hAnsi="宋体" w:eastAsia="黑体" w:cs="黑体"/>
          <w:color w:val="000000"/>
          <w:sz w:val="44"/>
          <w:szCs w:val="44"/>
        </w:rPr>
        <w:outlineLvl w:val="0"/>
      </w:pPr>
      <w:r>
        <w:rPr>
          <w:rFonts w:hint="eastAsia" w:ascii="黑体" w:hAnsi="宋体" w:eastAsia="黑体" w:cs="黑体"/>
          <w:color w:val="000000"/>
          <w:sz w:val="44"/>
          <w:szCs w:val="44"/>
        </w:rPr>
      </w:r>
      <w:r/>
    </w:p>
    <w:p>
      <w:pPr>
        <w:pStyle w:val="888"/>
        <w:jc w:val="center"/>
        <w:keepNext/>
        <w:spacing w:beforeAutospacing="0" w:afterAutospacing="0"/>
        <w:rPr>
          <w:rFonts w:hint="eastAsia" w:ascii="黑体" w:hAnsi="宋体" w:eastAsia="黑体" w:cs="黑体"/>
          <w:color w:val="000000"/>
          <w:sz w:val="44"/>
          <w:szCs w:val="44"/>
        </w:rPr>
        <w:outlineLvl w:val="0"/>
      </w:pPr>
      <w:r>
        <w:rPr>
          <w:rFonts w:hint="eastAsia" w:ascii="黑体" w:hAnsi="宋体" w:eastAsia="黑体" w:cs="黑体"/>
          <w:color w:val="000000"/>
          <w:sz w:val="44"/>
          <w:szCs w:val="44"/>
        </w:rPr>
      </w:r>
      <w:r/>
    </w:p>
    <w:p>
      <w:pPr>
        <w:pStyle w:val="888"/>
        <w:jc w:val="center"/>
        <w:spacing w:beforeAutospacing="0" w:afterAutospacing="0"/>
      </w:pPr>
      <w:r/>
      <w:bookmarkStart w:id="180" w:name="_Hlt26955039"/>
      <w:r/>
      <w:bookmarkEnd w:id="180"/>
      <w:r/>
      <w:bookmarkStart w:id="181" w:name="_Hlt26671244"/>
      <w:r/>
      <w:bookmarkEnd w:id="181"/>
      <w:r/>
      <w:bookmarkStart w:id="182" w:name="_Toc26554094"/>
      <w:r/>
      <w:bookmarkEnd w:id="182"/>
      <w:r/>
      <w:bookmarkStart w:id="183" w:name="_Toc120614282"/>
      <w:r/>
      <w:bookmarkStart w:id="184" w:name="_Toc49090576"/>
      <w:r>
        <w:rPr>
          <w:rFonts w:hint="eastAsia" w:ascii="宋体" w:hAnsi="宋体" w:eastAsia="宋体" w:cs="宋体"/>
          <w:b/>
          <w:color w:val="000000"/>
          <w:sz w:val="72"/>
          <w:szCs w:val="72"/>
        </w:rPr>
        <w:t xml:space="preserve">投  标  文  件</w:t>
      </w:r>
      <w:r/>
    </w:p>
    <w:p>
      <w:pPr>
        <w:pStyle w:val="888"/>
        <w:jc w:val="center"/>
        <w:spacing w:beforeAutospacing="0" w:afterAutospacing="0"/>
      </w:pPr>
      <w:r>
        <w:t xml:space="preserve"> </w:t>
      </w:r>
      <w:r/>
    </w:p>
    <w:p>
      <w:pPr>
        <w:pStyle w:val="888"/>
        <w:jc w:val="center"/>
        <w:spacing w:beforeAutospacing="0" w:afterAutospacing="0"/>
      </w:pPr>
      <w:r>
        <w:t xml:space="preserve"> </w:t>
      </w:r>
      <w:r/>
    </w:p>
    <w:p>
      <w:pPr>
        <w:pStyle w:val="888"/>
        <w:jc w:val="center"/>
        <w:spacing w:beforeAutospacing="0" w:afterAutospacing="0"/>
      </w:pPr>
      <w:r>
        <w:t xml:space="preserve"> </w:t>
      </w:r>
      <w:r/>
    </w:p>
    <w:p>
      <w:pPr>
        <w:pStyle w:val="888"/>
        <w:jc w:val="center"/>
        <w:spacing w:beforeAutospacing="0" w:afterAutospacing="0"/>
      </w:pPr>
      <w:r>
        <w:t xml:space="preserve"> </w:t>
      </w:r>
      <w:r/>
    </w:p>
    <w:p>
      <w:pPr>
        <w:pStyle w:val="888"/>
        <w:jc w:val="center"/>
        <w:spacing w:beforeAutospacing="0" w:afterAutospacing="0"/>
      </w:pPr>
      <w:r>
        <w:t xml:space="preserve"> </w:t>
      </w:r>
      <w:r/>
    </w:p>
    <w:p>
      <w:pPr>
        <w:pStyle w:val="888"/>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88"/>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88"/>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none"/>
        </w:rPr>
        <w:t xml:space="preserve">        </w:t>
      </w:r>
      <w:r/>
    </w:p>
    <w:p>
      <w:pPr>
        <w:pStyle w:val="888"/>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88"/>
        <w:jc w:val="center"/>
        <w:spacing w:beforeAutospacing="0" w:afterAutospacing="0" w:line="0" w:lineRule="atLeast"/>
      </w:pPr>
      <w:r>
        <w:t xml:space="preserve"> </w:t>
      </w:r>
      <w:r/>
    </w:p>
    <w:p>
      <w:pPr>
        <w:pStyle w:val="888"/>
        <w:jc w:val="both"/>
        <w:spacing w:beforeAutospacing="0" w:afterAutospacing="0" w:line="0" w:lineRule="atLeast"/>
      </w:pPr>
      <w:r>
        <w:t xml:space="preserve"> </w:t>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88"/>
        <w:jc w:val="center"/>
        <w:spacing w:beforeAutospacing="0" w:afterAutospacing="0" w:line="0" w:lineRule="atLeast"/>
      </w:pPr>
      <w:r>
        <w:t xml:space="preserve"> </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sz w:val="24"/>
          <w:u w:val="single"/>
        </w:rPr>
        <w:t xml:space="preserve">二、上一年度（2024年</w:t>
      </w:r>
      <w:r>
        <w:rPr>
          <w:rFonts w:hint="eastAsia" w:ascii="宋体" w:hAnsi="宋体" w:eastAsia="宋体" w:cs="宋体"/>
          <w:i/>
          <w:color w:val="000000"/>
          <w:sz w:val="24"/>
          <w:u w:val="single"/>
          <w:lang w:val="en-US" w:eastAsia="zh-CN"/>
        </w:rPr>
        <w:t xml:space="preserve">度</w:t>
      </w:r>
      <w:r>
        <w:rPr>
          <w:rFonts w:hint="eastAsia" w:ascii="宋体" w:hAnsi="宋体" w:eastAsia="宋体" w:cs="宋体"/>
          <w:i/>
          <w:color w:val="000000"/>
          <w:sz w:val="24"/>
          <w:u w:val="single"/>
        </w:rPr>
        <w:t xml:space="preserve">）的财务状况报</w:t>
      </w:r>
      <w:r>
        <w:rPr>
          <w:rFonts w:hint="eastAsia" w:ascii="宋体" w:hAnsi="宋体" w:eastAsia="宋体" w:cs="宋体"/>
          <w:i/>
          <w:color w:val="000000"/>
          <w:sz w:val="24"/>
          <w:u w:val="single"/>
          <w:lang w:val="en-US" w:eastAsia="zh-CN"/>
        </w:rPr>
        <w:t xml:space="preserve">告</w:t>
      </w:r>
      <w:r>
        <w:rPr>
          <w:rFonts w:hint="eastAsia" w:ascii="宋体" w:hAnsi="宋体" w:eastAsia="宋体" w:cs="宋体"/>
          <w:i/>
          <w:color w:val="000000"/>
          <w:sz w:val="24"/>
          <w:u w:val="single"/>
        </w:rPr>
        <w:t xml:space="preserve">（财务报</w:t>
      </w:r>
      <w:r>
        <w:rPr>
          <w:rFonts w:hint="eastAsia" w:ascii="宋体" w:hAnsi="宋体" w:eastAsia="宋体" w:cs="宋体"/>
          <w:i/>
          <w:color w:val="000000"/>
          <w:sz w:val="24"/>
          <w:u w:val="single"/>
          <w:lang w:val="en-US" w:eastAsia="zh-CN"/>
        </w:rPr>
        <w:t xml:space="preserve">告</w:t>
      </w:r>
      <w:r>
        <w:rPr>
          <w:rFonts w:hint="eastAsia" w:ascii="宋体" w:hAnsi="宋体" w:eastAsia="宋体" w:cs="宋体"/>
          <w:i/>
          <w:color w:val="000000"/>
          <w:sz w:val="24"/>
          <w:u w:val="single"/>
        </w:rPr>
        <w:t xml:space="preserve">至少提供资产负债表、利润表，投标人成立不满一年无需提供）</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九、中小企业声明函</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十、残疾人福利性单位声明函</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十一、商务要求响应及偏离表</w:t>
      </w:r>
      <w:r/>
    </w:p>
    <w:p>
      <w:pPr>
        <w:pStyle w:val="88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二</w:t>
      </w:r>
      <w:r>
        <w:rPr>
          <w:rFonts w:hint="eastAsia" w:ascii="宋体" w:hAnsi="宋体" w:eastAsia="宋体" w:cs="宋体"/>
          <w:i/>
          <w:color w:val="000000"/>
          <w:u w:val="single"/>
        </w:rPr>
        <w:t xml:space="preserve">、开标一览表</w:t>
      </w:r>
      <w:r/>
    </w:p>
    <w:p>
      <w:pPr>
        <w:ind w:firstLine="480"/>
        <w:spacing w:before="50" w:after="50"/>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lang w:val="en-US" w:eastAsia="zh-CN"/>
        </w:rPr>
        <w:t xml:space="preserve">三</w:t>
      </w:r>
      <w:r>
        <w:rPr>
          <w:rFonts w:hint="eastAsia" w:ascii="宋体" w:hAnsi="宋体" w:eastAsia="宋体" w:cs="宋体"/>
          <w:iCs/>
          <w:color w:val="000000"/>
          <w:sz w:val="24"/>
        </w:rPr>
        <w:t xml:space="preserve">、服务方案</w:t>
      </w:r>
      <w:r/>
    </w:p>
    <w:p>
      <w:pPr>
        <w:ind w:firstLine="480"/>
        <w:spacing w:before="50" w:after="50"/>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lang w:val="en-US" w:eastAsia="zh-CN"/>
        </w:rPr>
        <w:t xml:space="preserve">四</w:t>
      </w:r>
      <w:r>
        <w:rPr>
          <w:rFonts w:hint="eastAsia" w:ascii="宋体" w:hAnsi="宋体" w:eastAsia="宋体" w:cs="宋体"/>
          <w:iCs/>
          <w:color w:val="000000"/>
          <w:sz w:val="24"/>
        </w:rPr>
        <w:t xml:space="preserve">、人员配置</w:t>
      </w:r>
      <w:r/>
    </w:p>
    <w:p>
      <w:pPr>
        <w:ind w:firstLine="480"/>
        <w:spacing w:before="50" w:after="50"/>
        <w:widowControl/>
        <w:rPr>
          <w:rFonts w:hint="default" w:ascii="宋体" w:hAnsi="宋体" w:eastAsia="宋体" w:cs="宋体"/>
          <w:iCs/>
          <w:color w:val="000000"/>
          <w:sz w:val="24"/>
          <w:lang w:val="en-US" w:eastAsia="zh-CN"/>
        </w:rPr>
      </w:pPr>
      <w:r>
        <w:rPr>
          <w:rFonts w:hint="eastAsia" w:ascii="宋体" w:hAnsi="宋体" w:eastAsia="宋体" w:cs="宋体"/>
          <w:iCs/>
          <w:color w:val="000000"/>
          <w:sz w:val="24"/>
          <w:lang w:val="en-US" w:eastAsia="zh-CN"/>
        </w:rPr>
        <w:t xml:space="preserve">十五、业绩</w:t>
      </w:r>
      <w:r/>
    </w:p>
    <w:p>
      <w:pPr>
        <w:pStyle w:val="888"/>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六</w:t>
      </w:r>
      <w:r>
        <w:rPr>
          <w:rFonts w:hint="eastAsia" w:ascii="宋体" w:hAnsi="宋体" w:eastAsia="宋体" w:cs="宋体"/>
          <w:iCs/>
          <w:color w:val="000000"/>
        </w:rPr>
        <w:t xml:space="preserve">、盐城市政府采购事前信用承诺书</w:t>
      </w:r>
      <w:r/>
    </w:p>
    <w:p>
      <w:pPr>
        <w:pStyle w:val="8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88"/>
        <w:ind w:firstLine="480"/>
        <w:jc w:val="both"/>
        <w:spacing w:beforeAutospacing="0" w:afterAutospacing="0" w:line="0" w:lineRule="atLeast"/>
      </w:pPr>
      <w:r>
        <w:t xml:space="preserve"> </w:t>
      </w:r>
      <w:r/>
    </w:p>
    <w:p>
      <w:pPr>
        <w:pStyle w:val="888"/>
        <w:ind w:firstLine="480"/>
        <w:jc w:val="both"/>
        <w:spacing w:beforeAutospacing="0" w:afterAutospacing="0" w:line="0" w:lineRule="atLeast"/>
      </w:pPr>
      <w:r>
        <w:t xml:space="preserve"> </w:t>
      </w:r>
      <w:r/>
    </w:p>
    <w:p>
      <w:pPr>
        <w:pStyle w:val="888"/>
        <w:ind w:firstLine="480"/>
        <w:jc w:val="both"/>
        <w:spacing w:beforeAutospacing="0" w:afterAutospacing="0" w:line="0" w:lineRule="atLeast"/>
      </w:pPr>
      <w:r>
        <w:t xml:space="preserve"> </w:t>
      </w:r>
      <w:r/>
    </w:p>
    <w:p>
      <w:pPr>
        <w:pStyle w:val="888"/>
        <w:ind w:firstLine="480"/>
        <w:jc w:val="both"/>
        <w:spacing w:beforeAutospacing="0" w:afterAutospacing="0" w:line="0" w:lineRule="atLeast"/>
      </w:pPr>
      <w:r>
        <w:t xml:space="preserve"> </w:t>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t xml:space="preserve"> </w:t>
      </w:r>
      <w:r/>
    </w:p>
    <w:p>
      <w:pPr>
        <w:pStyle w:val="888"/>
        <w:ind w:firstLine="480"/>
        <w:jc w:val="both"/>
        <w:spacing w:beforeAutospacing="0" w:afterAutospacing="0" w:line="0" w:lineRule="atLeast"/>
      </w:pPr>
      <w:r>
        <w:t xml:space="preserve"> </w:t>
      </w:r>
      <w:r/>
    </w:p>
    <w:p>
      <w:pPr>
        <w:pStyle w:val="88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t xml:space="preserve"> </w:t>
      </w:r>
      <w:r/>
    </w:p>
    <w:p>
      <w:pPr>
        <w:pStyle w:val="888"/>
        <w:jc w:val="both"/>
        <w:spacing w:beforeAutospacing="0" w:afterAutospacing="0"/>
        <w:rPr>
          <w:rFonts w:eastAsia="黑体"/>
          <w:color w:val="auto"/>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auto"/>
          <w:sz w:val="32"/>
          <w:szCs w:val="32"/>
          <w:u w:val="single"/>
        </w:rPr>
        <w:t xml:space="preserve">上一年度的财务状况报</w:t>
      </w:r>
      <w:r>
        <w:rPr>
          <w:rFonts w:hint="eastAsia" w:ascii="黑体" w:hAnsi="宋体" w:eastAsia="黑体" w:cs="黑体"/>
          <w:i/>
          <w:color w:val="auto"/>
          <w:sz w:val="32"/>
          <w:szCs w:val="32"/>
          <w:u w:val="single"/>
          <w:lang w:val="en-US" w:eastAsia="zh-CN"/>
        </w:rPr>
        <w:t xml:space="preserve">告</w:t>
      </w:r>
      <w:r>
        <w:rPr>
          <w:rFonts w:hint="eastAsia" w:ascii="黑体" w:hAnsi="宋体" w:eastAsia="黑体" w:cs="黑体"/>
          <w:i/>
          <w:color w:val="auto"/>
          <w:sz w:val="32"/>
          <w:szCs w:val="32"/>
          <w:u w:val="single"/>
        </w:rPr>
        <w:t xml:space="preserve">（2024年</w:t>
      </w:r>
      <w:r>
        <w:rPr>
          <w:rFonts w:hint="eastAsia" w:ascii="黑体" w:hAnsi="宋体" w:eastAsia="黑体" w:cs="黑体"/>
          <w:i/>
          <w:color w:val="auto"/>
          <w:sz w:val="32"/>
          <w:szCs w:val="32"/>
          <w:u w:val="single"/>
          <w:lang w:val="en-US" w:eastAsia="zh-CN"/>
        </w:rPr>
        <w:t xml:space="preserve">度</w:t>
      </w:r>
      <w:r>
        <w:rPr>
          <w:rFonts w:hint="eastAsia" w:ascii="黑体" w:hAnsi="宋体" w:eastAsia="黑体" w:cs="黑体"/>
          <w:i/>
          <w:color w:val="auto"/>
          <w:sz w:val="32"/>
          <w:szCs w:val="32"/>
          <w:u w:val="single"/>
        </w:rPr>
        <w:t xml:space="preserve">）</w:t>
      </w:r>
      <w:r/>
    </w:p>
    <w:p>
      <w:pPr>
        <w:pStyle w:val="888"/>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财务报</w:t>
      </w:r>
      <w:r>
        <w:rPr>
          <w:rFonts w:hint="eastAsia" w:ascii="宋体" w:hAnsi="宋体" w:eastAsia="宋体" w:cs="宋体"/>
          <w:color w:val="auto"/>
          <w:lang w:val="en-US" w:eastAsia="zh-CN"/>
        </w:rPr>
        <w:t xml:space="preserve">告</w:t>
      </w:r>
      <w:r>
        <w:rPr>
          <w:rFonts w:hint="eastAsia" w:ascii="宋体" w:hAnsi="宋体" w:eastAsia="宋体" w:cs="宋体"/>
          <w:color w:val="auto"/>
        </w:rPr>
        <w:t xml:space="preserve">至少提供资产负债表、利润表，投标人成立不满一年无需提供</w:t>
      </w:r>
      <w:r/>
    </w:p>
    <w:p>
      <w:pPr>
        <w:jc w:val="left"/>
        <w:tabs>
          <w:tab w:val="left" w:pos="1331" w:leader="none"/>
        </w:tabs>
        <w:rPr>
          <w:rFonts w:ascii="宋体" w:hAnsi="宋体" w:eastAsia="宋体" w:cs="宋体"/>
          <w:iCs/>
          <w:color w:val="000000"/>
          <w:sz w:val="24"/>
        </w:rPr>
      </w:pPr>
      <w:r>
        <w:rPr>
          <w:rFonts w:ascii="宋体" w:hAnsi="宋体" w:eastAsia="宋体" w:cs="宋体"/>
          <w:iCs/>
          <w:color w:val="000000"/>
          <w:sz w:val="24"/>
        </w:r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ind w:firstLine="480"/>
        <w:jc w:val="both"/>
        <w:spacing w:beforeAutospacing="0" w:afterAutospacing="0" w:line="0" w:lineRule="atLeast"/>
      </w:pPr>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88"/>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88"/>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88"/>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8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ind w:right="180" w:firstLine="360"/>
        <w:jc w:val="right"/>
        <w:spacing w:beforeAutospacing="0" w:afterAutospacing="0" w:line="0" w:lineRule="atLeast"/>
        <w:rPr>
          <w:color w:val="auto"/>
        </w:rPr>
      </w:pPr>
      <w:r>
        <w:rPr>
          <w:rFonts w:hint="eastAsia" w:ascii="宋体" w:hAnsi="宋体" w:eastAsia="宋体" w:cs="宋体"/>
          <w:color w:val="auto"/>
        </w:rPr>
        <w:t xml:space="preserve">企业名称（加盖CA电子公章）：</w:t>
      </w:r>
      <w:r/>
    </w:p>
    <w:p>
      <w:pPr>
        <w:pStyle w:val="888"/>
        <w:ind w:right="480" w:firstLine="6648"/>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日  期：</w:t>
      </w:r>
      <w:r/>
    </w:p>
    <w:p>
      <w:pPr>
        <w:pStyle w:val="88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88"/>
        <w:ind w:firstLine="480"/>
        <w:jc w:val="both"/>
        <w:spacing w:beforeAutospacing="0" w:afterAutospacing="0"/>
        <w:rPr>
          <w:rFonts w:hint="eastAsia" w:ascii="宋体" w:hAnsi="宋体" w:eastAsia="宋体" w:cs="宋体"/>
          <w:color w:val="000000"/>
        </w:rPr>
      </w:pPr>
      <w:r/>
      <w:bookmarkStart w:id="185"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5"/>
      <w:r/>
      <w:r/>
    </w:p>
    <w:p>
      <w:pPr>
        <w:pStyle w:val="88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8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8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88"/>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88"/>
        <w:ind w:firstLine="85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88"/>
        <w:ind w:firstLine="85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88"/>
        <w:ind w:firstLine="85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88"/>
        <w:ind w:right="180" w:firstLine="360"/>
        <w:jc w:val="right"/>
        <w:spacing w:beforeAutospacing="0" w:afterAutospacing="0" w:line="0" w:lineRule="atLeast"/>
        <w:rPr>
          <w:color w:val="auto"/>
        </w:rPr>
      </w:pPr>
      <w:r>
        <w:rPr>
          <w:rFonts w:hint="eastAsia" w:ascii="宋体" w:hAnsi="宋体" w:eastAsia="宋体" w:cs="宋体"/>
          <w:color w:val="auto"/>
        </w:rPr>
        <w:t xml:space="preserve">企业名称（加盖CA电子公章）：</w:t>
      </w:r>
      <w:r/>
    </w:p>
    <w:p>
      <w:pPr>
        <w:pStyle w:val="888"/>
        <w:ind w:right="480" w:firstLine="6648"/>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日  期：</w:t>
      </w:r>
      <w:r/>
    </w:p>
    <w:p>
      <w:pPr>
        <w:pStyle w:val="888"/>
        <w:ind w:firstLine="85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88"/>
        <w:ind w:firstLine="85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88"/>
        <w:ind w:firstLine="85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88"/>
        <w:ind w:firstLine="85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88"/>
        <w:ind w:firstLine="85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88"/>
        <w:ind w:firstLine="85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88"/>
        <w:jc w:val="both"/>
        <w:spacing w:beforeAutospacing="0" w:afterAutospacing="0"/>
      </w:pPr>
      <w:r>
        <w:t xml:space="preserve"> </w:t>
      </w:r>
      <w:r/>
    </w:p>
    <w:p>
      <w:pPr>
        <w:pStyle w:val="888"/>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88"/>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88"/>
        <w:jc w:val="both"/>
        <w:spacing w:beforeAutospacing="0" w:afterAutospacing="0" w:line="0" w:lineRule="atLeast"/>
      </w:pPr>
      <w:r>
        <w:t xml:space="preserve"> </w:t>
      </w:r>
      <w:r/>
    </w:p>
    <w:p>
      <w:pPr>
        <w:pStyle w:val="8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8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8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8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8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8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88"/>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8"/>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88"/>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lang w:eastAsia="zh-CN"/>
        </w:rPr>
        <w:t xml:space="preserve">JSZC-320923-XHGL-G2025-0028</w:t>
      </w:r>
      <w:r>
        <w:rPr>
          <w:rFonts w:ascii="Times New Roman" w:hAnsi="Times New Roman"/>
          <w:color w:val="000000"/>
        </w:rPr>
        <w:t xml:space="preserve">号项目采购活动的合法代理人，以本单位名义全权处理一切与该项目采购有关的事务。</w:t>
      </w:r>
      <w:r/>
    </w:p>
    <w:p>
      <w:pPr>
        <w:pStyle w:val="888"/>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88"/>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88"/>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88"/>
        <w:ind w:firstLine="72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88"/>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88"/>
        <w:ind w:firstLine="480"/>
        <w:jc w:val="both"/>
        <w:spacing w:beforeAutospacing="0" w:afterAutospacing="0"/>
        <w:tabs>
          <w:tab w:val="left" w:pos="360" w:leader="none"/>
        </w:tabs>
      </w:pPr>
      <w:r>
        <w:rPr>
          <w:rFonts w:ascii="Times New Roman" w:hAnsi="Times New Roman"/>
          <w:color w:val="000000"/>
        </w:rPr>
        <w:t xml:space="preserve">     日期：</w:t>
      </w:r>
      <w:bookmarkStart w:id="186" w:name="_格式3__银行出具的资信证明"/>
      <w:r/>
      <w:bookmarkStart w:id="187" w:name="_Hlt26955070"/>
      <w:r/>
      <w:bookmarkStart w:id="188" w:name="_Hlt26671380"/>
      <w:r>
        <w:rPr>
          <w:rFonts w:ascii="Times New Roman" w:hAnsi="Times New Roman"/>
          <w:color w:val="000000"/>
          <w:u w:val="single"/>
        </w:rPr>
        <w:t xml:space="preserve">                                         </w:t>
      </w:r>
      <w:r/>
    </w:p>
    <w:p>
      <w:pPr>
        <w:pStyle w:val="888"/>
        <w:ind w:firstLine="420"/>
        <w:jc w:val="both"/>
        <w:spacing w:beforeAutospacing="0" w:afterAutospacing="0"/>
      </w:pPr>
      <w:r>
        <w:t xml:space="preserve"> </w:t>
      </w:r>
      <w:r/>
    </w:p>
    <w:p>
      <w:pPr>
        <w:pStyle w:val="888"/>
        <w:jc w:val="both"/>
        <w:spacing w:beforeAutospacing="0" w:afterAutospacing="0"/>
      </w:pPr>
      <w:r>
        <w:t xml:space="preserve"> </w:t>
      </w:r>
      <w:r/>
    </w:p>
    <w:p>
      <w:pPr>
        <w:pStyle w:val="888"/>
        <w:ind w:firstLine="480"/>
        <w:tabs>
          <w:tab w:val="left" w:pos="360" w:leader="none"/>
        </w:tabs>
        <w:rPr>
          <w:rFonts w:ascii="宋体" w:hAnsi="宋体" w:eastAsia="宋体"/>
          <w:b/>
          <w:bCs/>
          <w:color w:val="auto"/>
          <w:sz w:val="24"/>
          <w:szCs w:val="24"/>
          <w:lang w:val="zh-CN"/>
        </w:rPr>
      </w:pPr>
      <w:r>
        <w:rPr>
          <w:rFonts w:hint="eastAsia" w:ascii="宋体" w:hAnsi="宋体" w:eastAsia="宋体"/>
          <w:b/>
          <w:bCs/>
          <w:color w:val="auto"/>
          <w:sz w:val="24"/>
          <w:szCs w:val="24"/>
          <w:lang w:val="zh-CN"/>
        </w:rPr>
        <w:t xml:space="preserve">附：被授权人身份证扫描件。</w:t>
      </w:r>
      <w:r/>
    </w:p>
    <w:tbl>
      <w:tblPr>
        <w:tblStyle w:val="890"/>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val="false"/>
          </w:tcPr>
          <w:p>
            <w:pPr>
              <w:pStyle w:val="888"/>
              <w:jc w:val="center"/>
              <w:spacing w:after="0" w:line="240" w:lineRule="auto"/>
              <w:rPr>
                <w:rFonts w:ascii="宋体" w:hAnsi="宋体" w:eastAsia="宋体" w:cs="宋体"/>
                <w:b/>
                <w:iCs/>
                <w:color w:val="auto"/>
                <w:sz w:val="24"/>
                <w:szCs w:val="24"/>
              </w:rPr>
            </w:pPr>
            <w:r>
              <w:rPr>
                <w:rFonts w:ascii="宋体" w:hAnsi="宋体" w:eastAsia="宋体" w:cs="宋体"/>
                <w:b/>
                <w:iCs/>
                <w:color w:val="auto"/>
                <w:sz w:val="24"/>
                <w:szCs w:val="24"/>
              </w:rPr>
            </w:r>
            <w:r/>
          </w:p>
          <w:p>
            <w:pPr>
              <w:pStyle w:val="888"/>
              <w:jc w:val="center"/>
              <w:spacing w:after="0" w:line="240" w:lineRule="auto"/>
              <w:rPr>
                <w:rFonts w:ascii="宋体" w:hAnsi="宋体" w:eastAsia="宋体" w:cs="宋体"/>
                <w:b/>
                <w:iCs/>
                <w:color w:val="auto"/>
                <w:sz w:val="24"/>
                <w:szCs w:val="24"/>
              </w:rPr>
            </w:pPr>
            <w:r>
              <w:rPr>
                <w:rFonts w:ascii="宋体" w:hAnsi="宋体" w:eastAsia="宋体" w:cs="宋体"/>
                <w:b/>
                <w:iCs/>
                <w:color w:val="auto"/>
                <w:sz w:val="24"/>
                <w:szCs w:val="24"/>
              </w:rPr>
            </w:r>
            <w:r/>
          </w:p>
          <w:p>
            <w:pPr>
              <w:pStyle w:val="888"/>
              <w:jc w:val="center"/>
              <w:spacing w:after="0" w:line="240" w:lineRule="auto"/>
              <w:rPr>
                <w:rFonts w:ascii="宋体" w:hAnsi="宋体" w:eastAsia="宋体" w:cs="宋体"/>
                <w:b/>
                <w:iCs/>
                <w:color w:val="auto"/>
                <w:sz w:val="24"/>
                <w:szCs w:val="24"/>
              </w:rPr>
            </w:pPr>
            <w:r>
              <w:rPr>
                <w:rFonts w:hint="eastAsia" w:ascii="宋体" w:hAnsi="宋体" w:eastAsia="宋体" w:cs="宋体"/>
                <w:b/>
                <w:iCs/>
                <w:color w:val="auto"/>
                <w:sz w:val="24"/>
                <w:szCs w:val="24"/>
              </w:rPr>
              <w:t xml:space="preserve">正面</w:t>
            </w:r>
            <w:r/>
          </w:p>
        </w:tc>
        <w:tc>
          <w:tcPr>
            <w:tcW w:w="4111" w:type="dxa"/>
            <w:textDirection w:val="lrTb"/>
            <w:noWrap w:val="false"/>
          </w:tcPr>
          <w:p>
            <w:pPr>
              <w:pStyle w:val="888"/>
              <w:jc w:val="center"/>
              <w:spacing w:after="0" w:line="240" w:lineRule="auto"/>
              <w:rPr>
                <w:rFonts w:ascii="宋体" w:hAnsi="宋体" w:eastAsia="宋体" w:cs="宋体"/>
                <w:b/>
                <w:iCs/>
                <w:color w:val="auto"/>
                <w:sz w:val="24"/>
                <w:szCs w:val="24"/>
              </w:rPr>
            </w:pPr>
            <w:r>
              <w:rPr>
                <w:rFonts w:ascii="宋体" w:hAnsi="宋体" w:eastAsia="宋体" w:cs="宋体"/>
                <w:b/>
                <w:iCs/>
                <w:color w:val="auto"/>
                <w:sz w:val="24"/>
                <w:szCs w:val="24"/>
              </w:rPr>
            </w:r>
            <w:r/>
          </w:p>
          <w:p>
            <w:pPr>
              <w:pStyle w:val="888"/>
              <w:jc w:val="center"/>
              <w:spacing w:after="0" w:line="240" w:lineRule="auto"/>
              <w:rPr>
                <w:rFonts w:ascii="宋体" w:hAnsi="宋体" w:eastAsia="宋体" w:cs="宋体"/>
                <w:b/>
                <w:iCs/>
                <w:color w:val="auto"/>
                <w:sz w:val="24"/>
                <w:szCs w:val="24"/>
              </w:rPr>
            </w:pPr>
            <w:r>
              <w:rPr>
                <w:rFonts w:ascii="宋体" w:hAnsi="宋体" w:eastAsia="宋体" w:cs="宋体"/>
                <w:b/>
                <w:iCs/>
                <w:color w:val="auto"/>
                <w:sz w:val="24"/>
                <w:szCs w:val="24"/>
              </w:rPr>
            </w:r>
            <w:r/>
          </w:p>
          <w:p>
            <w:pPr>
              <w:pStyle w:val="888"/>
              <w:jc w:val="center"/>
              <w:spacing w:after="0" w:line="240" w:lineRule="auto"/>
              <w:rPr>
                <w:rFonts w:ascii="宋体" w:hAnsi="宋体" w:eastAsia="宋体" w:cs="宋体"/>
                <w:b/>
                <w:iCs/>
                <w:color w:val="auto"/>
                <w:sz w:val="24"/>
                <w:szCs w:val="24"/>
              </w:rPr>
            </w:pPr>
            <w:r>
              <w:rPr>
                <w:rFonts w:hint="eastAsia" w:ascii="宋体" w:hAnsi="宋体" w:eastAsia="宋体" w:cs="宋体"/>
                <w:b/>
                <w:iCs/>
                <w:color w:val="auto"/>
                <w:sz w:val="24"/>
                <w:szCs w:val="24"/>
              </w:rPr>
              <w:t xml:space="preserve">反面</w:t>
            </w:r>
            <w:r/>
          </w:p>
        </w:tc>
      </w:tr>
    </w:tbl>
    <w:p>
      <w:pPr>
        <w:rPr>
          <w:rFonts w:hint="eastAsia" w:ascii="宋体" w:hAnsi="宋体" w:eastAsia="宋体" w:cs="宋体"/>
          <w:b/>
          <w:color w:val="000000"/>
        </w:rPr>
      </w:pPr>
      <w:r>
        <w:rPr>
          <w:rFonts w:hint="eastAsia" w:ascii="宋体" w:hAnsi="宋体" w:eastAsia="宋体" w:cs="宋体"/>
          <w:b/>
          <w:color w:val="000000"/>
        </w:rPr>
      </w:r>
      <w:r/>
    </w:p>
    <w:p>
      <w:pPr>
        <w:pStyle w:val="888"/>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t xml:space="preserve"> </w:t>
      </w:r>
      <w:r/>
    </w:p>
    <w:p>
      <w:pPr>
        <w:rPr>
          <w:rFonts w:hint="eastAsia" w:ascii="宋体" w:hAnsi="宋体" w:eastAsia="宋体" w:cs="宋体"/>
          <w:b/>
          <w:color w:val="000000"/>
        </w:rPr>
      </w:pPr>
      <w:r>
        <w:rPr>
          <w:rFonts w:hint="eastAsia" w:ascii="宋体" w:hAnsi="宋体" w:eastAsia="宋体" w:cs="宋体"/>
          <w:b/>
          <w:color w:val="000000"/>
        </w:rPr>
        <w:br w:type="page" w:clear="all"/>
      </w:r>
      <w:r/>
    </w:p>
    <w:p>
      <w:pPr>
        <w:pStyle w:val="888"/>
        <w:ind w:firstLine="3390"/>
        <w:jc w:val="both"/>
        <w:keepLines/>
        <w:keepNext/>
        <w:spacing w:before="260" w:beforeAutospacing="0" w:after="260" w:afterAutospacing="0" w:line="415" w:lineRule="auto"/>
        <w:rPr>
          <w:rFonts w:ascii="黑体" w:hAnsi="宋体" w:eastAsia="黑体" w:cs="黑体"/>
          <w:b/>
          <w:i/>
          <w:iCs/>
          <w:color w:val="000000"/>
          <w:sz w:val="32"/>
          <w:szCs w:val="32"/>
          <w:u w:val="single"/>
        </w:rPr>
      </w:pPr>
      <w:r>
        <w:rPr>
          <w:rFonts w:hint="eastAsia" w:ascii="黑体" w:hAnsi="宋体" w:eastAsia="黑体" w:cs="黑体"/>
          <w:b/>
          <w:i/>
          <w:iCs/>
          <w:color w:val="000000"/>
          <w:sz w:val="32"/>
          <w:szCs w:val="32"/>
          <w:u w:val="single"/>
        </w:rPr>
        <w:t xml:space="preserve">八、投标函</w:t>
      </w:r>
      <w:r/>
    </w:p>
    <w:p>
      <w:pPr>
        <w:pStyle w:val="888"/>
        <w:spacing w:beforeAutospacing="0" w:afterAutospacing="0" w:line="0" w:lineRule="atLeast"/>
        <w:rPr>
          <w:rFonts w:eastAsia="宋体"/>
        </w:rPr>
      </w:pPr>
      <w:r>
        <w:rPr>
          <w:rFonts w:hint="eastAsia" w:ascii="宋体" w:hAnsi="宋体" w:eastAsia="宋体" w:cs="宋体"/>
          <w:color w:val="000000"/>
        </w:rPr>
        <w:t xml:space="preserve">致：阜宁县民政局</w:t>
      </w:r>
      <w:r/>
    </w:p>
    <w:p>
      <w:pPr>
        <w:pStyle w:val="888"/>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color w:val="000000"/>
          <w:lang w:eastAsia="zh-CN"/>
        </w:rPr>
        <w:t xml:space="preserve">JSZC-320923-XHGL-G2025-0028</w:t>
      </w:r>
      <w:r>
        <w:rPr>
          <w:rFonts w:hint="eastAsia" w:ascii="宋体" w:hAnsi="宋体" w:eastAsia="宋体" w:cs="宋体"/>
          <w:color w:val="000000"/>
        </w:rPr>
        <w:t xml:space="preserve">号招标文件，正式授权下述______(姓名)代表我方</w:t>
      </w:r>
      <w:r>
        <w:rPr>
          <w:rFonts w:hint="eastAsia" w:ascii="宋体" w:hAnsi="宋体" w:eastAsia="宋体" w:cs="宋体"/>
          <w:color w:val="000000"/>
          <w:u w:val="single"/>
        </w:rPr>
        <w:t xml:space="preserve">______________</w:t>
      </w:r>
      <w:r>
        <w:rPr>
          <w:rFonts w:hint="eastAsia" w:ascii="宋体" w:hAnsi="宋体" w:eastAsia="宋体" w:cs="宋体"/>
          <w:color w:val="000000"/>
        </w:rPr>
        <w:t xml:space="preserve">（投标人的名称），全权处理本次项目投标的有关事宜。</w:t>
      </w:r>
      <w:r/>
    </w:p>
    <w:p>
      <w:pPr>
        <w:pStyle w:val="888"/>
        <w:ind w:firstLine="480"/>
        <w:spacing w:beforeAutospacing="0" w:afterAutospacing="0" w:line="0" w:lineRule="atLeast"/>
      </w:pPr>
      <w:r>
        <w:rPr>
          <w:rFonts w:hint="eastAsia" w:ascii="宋体" w:hAnsi="宋体" w:eastAsia="宋体" w:cs="宋体"/>
          <w:color w:val="000000"/>
        </w:rPr>
        <w:t xml:space="preserve">据此函，签字人兹宣布同意如下：</w:t>
      </w:r>
      <w:r/>
    </w:p>
    <w:p>
      <w:pPr>
        <w:pStyle w:val="888"/>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88"/>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88"/>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88"/>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88"/>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88"/>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88"/>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88"/>
        <w:ind w:left="420" w:firstLine="480"/>
        <w:spacing w:beforeAutospacing="0" w:afterAutospacing="0" w:line="0" w:lineRule="atLeast"/>
      </w:pPr>
      <w:r>
        <w:rPr>
          <w:rFonts w:hint="eastAsia" w:ascii="宋体" w:hAnsi="宋体" w:eastAsia="宋体" w:cs="宋体"/>
          <w:color w:val="000000"/>
        </w:rPr>
        <w:t xml:space="preserve">地          址：</w:t>
      </w:r>
      <w:r/>
    </w:p>
    <w:p>
      <w:pPr>
        <w:pStyle w:val="888"/>
        <w:ind w:left="420" w:firstLine="480"/>
        <w:spacing w:beforeAutospacing="0" w:afterAutospacing="0" w:line="0" w:lineRule="atLeast"/>
      </w:pPr>
      <w:r>
        <w:rPr>
          <w:rFonts w:hint="eastAsia" w:ascii="宋体" w:hAnsi="宋体" w:eastAsia="宋体" w:cs="宋体"/>
          <w:color w:val="000000"/>
        </w:rPr>
        <w:t xml:space="preserve">邮          编：</w:t>
      </w:r>
      <w:r/>
    </w:p>
    <w:p>
      <w:pPr>
        <w:pStyle w:val="888"/>
        <w:ind w:left="420" w:firstLine="480"/>
        <w:spacing w:beforeAutospacing="0" w:afterAutospacing="0" w:line="0" w:lineRule="atLeast"/>
      </w:pPr>
      <w:r>
        <w:rPr>
          <w:rFonts w:hint="eastAsia" w:ascii="宋体" w:hAnsi="宋体" w:eastAsia="宋体" w:cs="宋体"/>
          <w:color w:val="000000"/>
        </w:rPr>
        <w:t xml:space="preserve">电          话：</w:t>
      </w:r>
      <w:r/>
    </w:p>
    <w:p>
      <w:pPr>
        <w:pStyle w:val="888"/>
        <w:ind w:left="420" w:firstLine="480"/>
        <w:spacing w:beforeAutospacing="0" w:afterAutospacing="0" w:line="0" w:lineRule="atLeast"/>
      </w:pPr>
      <w:r>
        <w:rPr>
          <w:rFonts w:hint="eastAsia" w:ascii="宋体" w:hAnsi="宋体" w:eastAsia="宋体" w:cs="宋体"/>
          <w:color w:val="000000"/>
        </w:rPr>
        <w:t xml:space="preserve">传          真：</w:t>
      </w:r>
      <w:r/>
    </w:p>
    <w:p>
      <w:pPr>
        <w:pStyle w:val="888"/>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88"/>
        <w:ind w:left="420" w:firstLine="480"/>
        <w:spacing w:beforeAutospacing="0" w:afterAutospacing="0" w:line="0" w:lineRule="atLeast"/>
      </w:pPr>
      <w:r>
        <w:rPr>
          <w:rFonts w:hint="eastAsia" w:ascii="宋体" w:hAnsi="宋体" w:eastAsia="宋体" w:cs="宋体"/>
          <w:color w:val="000000"/>
        </w:rPr>
        <w:t xml:space="preserve">账          号： </w:t>
      </w:r>
      <w:r/>
    </w:p>
    <w:p>
      <w:pPr>
        <w:ind w:left="420" w:firstLine="480"/>
        <w:jc w:val="left"/>
        <w:spacing w:line="420" w:lineRule="exact"/>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单位名称：</w:t>
      </w:r>
      <w:r>
        <w:rPr>
          <w:rFonts w:hint="eastAsia" w:ascii="Times New Roman" w:hAnsi="Times New Roman"/>
          <w:color w:val="auto"/>
          <w:sz w:val="24"/>
          <w:szCs w:val="24"/>
          <w:u w:val="single"/>
        </w:rPr>
        <w:t xml:space="preserve">（加盖CA电子公章）</w:t>
      </w:r>
      <w:r/>
    </w:p>
    <w:p>
      <w:pPr>
        <w:pStyle w:val="888"/>
        <w:ind w:left="420" w:firstLine="480"/>
        <w:spacing w:beforeAutospacing="0" w:afterAutospacing="0" w:line="0" w:lineRule="atLeast"/>
      </w:pPr>
      <w:r>
        <w:rPr>
          <w:rFonts w:hint="eastAsia" w:ascii="宋体" w:hAnsi="宋体" w:eastAsia="宋体" w:cs="宋体"/>
          <w:color w:val="000000"/>
        </w:rPr>
        <w:t xml:space="preserve">日   期：</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日</w:t>
      </w:r>
      <w:r/>
    </w:p>
    <w:p>
      <w:pPr>
        <w:pStyle w:val="888"/>
        <w:ind w:firstLine="240"/>
        <w:jc w:val="center"/>
        <w:spacing w:beforeAutospacing="0" w:afterAutospacing="0" w:line="0" w:lineRule="atLeast"/>
      </w:pPr>
      <w:r>
        <w:t xml:space="preserve"> </w:t>
      </w:r>
      <w:r/>
    </w:p>
    <w:p>
      <w:pPr>
        <w:pStyle w:val="888"/>
        <w:ind w:firstLine="240"/>
        <w:jc w:val="center"/>
        <w:spacing w:beforeAutospacing="0" w:afterAutospacing="0" w:line="0" w:lineRule="atLeast"/>
      </w:pPr>
      <w:r>
        <w:t xml:space="preserve"> </w:t>
      </w:r>
      <w:r/>
    </w:p>
    <w:p>
      <w:pPr>
        <w:pStyle w:val="888"/>
        <w:ind w:firstLine="240"/>
        <w:jc w:val="center"/>
        <w:spacing w:beforeAutospacing="0" w:afterAutospacing="0" w:line="0" w:lineRule="atLeast"/>
      </w:pPr>
      <w:r>
        <w:t xml:space="preserve"> </w:t>
      </w:r>
      <w:r/>
    </w:p>
    <w:p>
      <w:pPr>
        <w:pStyle w:val="888"/>
        <w:ind w:firstLine="240"/>
        <w:jc w:val="center"/>
        <w:spacing w:beforeAutospacing="0" w:afterAutospacing="0" w:line="0" w:lineRule="atLeast"/>
      </w:pPr>
      <w:r>
        <w:t xml:space="preserve"> </w:t>
      </w:r>
      <w:r/>
    </w:p>
    <w:p>
      <w:pPr>
        <w:pStyle w:val="888"/>
        <w:ind w:firstLine="240"/>
        <w:jc w:val="center"/>
        <w:spacing w:beforeAutospacing="0" w:afterAutospacing="0" w:line="0" w:lineRule="atLeast"/>
      </w:pPr>
      <w:r>
        <w:t xml:space="preserve"> </w:t>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ind w:firstLine="240"/>
        <w:jc w:val="center"/>
        <w:spacing w:beforeAutospacing="0" w:afterAutospacing="0" w:line="0" w:lineRule="atLeast"/>
      </w:pPr>
      <w:r/>
      <w:r/>
    </w:p>
    <w:p>
      <w:pPr>
        <w:pStyle w:val="888"/>
        <w:jc w:val="center"/>
        <w:spacing w:beforeAutospacing="0" w:afterAutospacing="0" w:line="0" w:lineRule="atLeast"/>
      </w:pPr>
      <w:r>
        <w:t xml:space="preserve"> </w:t>
      </w:r>
      <w:r/>
    </w:p>
    <w:p>
      <w:pPr>
        <w:pStyle w:val="888"/>
        <w:jc w:val="center"/>
        <w:spacing w:beforeAutospacing="0" w:afterAutospacing="0" w:line="0" w:lineRule="atLeast"/>
        <w:rPr>
          <w:i/>
          <w:iCs/>
          <w:u w:val="single"/>
        </w:rPr>
      </w:pPr>
      <w:r>
        <w:rPr>
          <w:rFonts w:hint="eastAsia" w:ascii="黑体" w:hAnsi="宋体" w:eastAsia="黑体" w:cs="黑体"/>
          <w:b/>
          <w:i/>
          <w:iCs/>
          <w:sz w:val="32"/>
          <w:szCs w:val="32"/>
          <w:u w:val="single"/>
        </w:rPr>
        <w:t xml:space="preserve">九、中小企业声明函（服务）</w:t>
      </w:r>
      <w:r/>
    </w:p>
    <w:p>
      <w:pPr>
        <w:ind w:firstLine="480"/>
        <w:spacing w:line="500" w:lineRule="exact"/>
        <w:rPr>
          <w:rFonts w:ascii="宋体" w:hAnsi="宋体" w:eastAsia="宋体" w:cs="宋体"/>
          <w:sz w:val="24"/>
        </w:rPr>
      </w:pPr>
      <w:r>
        <w:rPr>
          <w:rFonts w:ascii="宋体" w:hAnsi="宋体" w:eastAsia="宋体" w:cs="宋体"/>
          <w:sz w:val="24"/>
        </w:rPr>
      </w:r>
      <w:r/>
    </w:p>
    <w:p>
      <w:pPr>
        <w:numPr>
          <w:ilvl w:val="0"/>
          <w:numId w:val="0"/>
        </w:numPr>
        <w:ind w:firstLine="480"/>
        <w:spacing w:line="50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参加</w:t>
      </w:r>
      <w:r>
        <w:rPr>
          <w:rFonts w:hint="eastAsia" w:ascii="宋体" w:hAnsi="宋体" w:eastAsia="宋体" w:cs="宋体"/>
          <w:sz w:val="24"/>
          <w:u w:val="single"/>
        </w:rPr>
        <w:t xml:space="preserve">阜宁县民政局</w:t>
      </w:r>
      <w:r>
        <w:rPr>
          <w:rFonts w:hint="eastAsia" w:ascii="宋体" w:hAnsi="宋体" w:eastAsia="宋体" w:cs="宋体"/>
          <w:sz w:val="24"/>
        </w:rPr>
        <w:t xml:space="preserve">组织的，采购编号为</w:t>
      </w:r>
      <w:r>
        <w:rPr>
          <w:rFonts w:hint="eastAsia" w:ascii="宋体" w:hAnsi="宋体" w:eastAsia="宋体" w:cs="宋体"/>
          <w:sz w:val="24"/>
          <w:u w:val="single"/>
          <w:lang w:eastAsia="zh-CN"/>
        </w:rPr>
        <w:t xml:space="preserve">JSZC-320923-XHGL-G2025-0028</w:t>
      </w:r>
      <w:r>
        <w:rPr>
          <w:rFonts w:hint="eastAsia" w:ascii="宋体" w:hAnsi="宋体" w:eastAsia="宋体" w:cs="宋体"/>
          <w:sz w:val="24"/>
        </w:rPr>
        <w:t xml:space="preserve">，</w:t>
      </w:r>
      <w:r>
        <w:rPr>
          <w:rFonts w:hint="eastAsia" w:ascii="宋体" w:hAnsi="宋体" w:eastAsia="宋体" w:cs="宋体"/>
          <w:sz w:val="24"/>
          <w:u w:val="single"/>
          <w:lang w:val="en-US" w:eastAsia="zh-CN"/>
        </w:rPr>
        <w:t xml:space="preserve">阜宁县殡仪服务中心殡仪服务采购</w:t>
      </w:r>
      <w:r>
        <w:rPr>
          <w:rFonts w:hint="eastAsia" w:ascii="宋体" w:hAnsi="宋体" w:eastAsia="宋体" w:cs="宋体"/>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1"/>
        </w:numPr>
        <w:ind w:firstLine="480"/>
        <w:spacing w:line="500" w:lineRule="exact"/>
        <w:rPr>
          <w:rFonts w:ascii="宋体" w:hAnsi="宋体" w:eastAsia="宋体" w:cs="宋体"/>
          <w:i w:val="0"/>
          <w:iCs w:val="0"/>
          <w:sz w:val="24"/>
        </w:rPr>
      </w:pPr>
      <w:r>
        <w:rPr>
          <w:rFonts w:hint="eastAsia" w:ascii="宋体" w:hAnsi="宋体" w:eastAsia="宋体" w:cs="宋体"/>
          <w:i w:val="0"/>
          <w:iCs w:val="0"/>
          <w:sz w:val="24"/>
          <w:u w:val="single"/>
          <w:lang w:eastAsia="zh-CN"/>
        </w:rPr>
        <w:t xml:space="preserve">阜宁县殡仪服务中心殡仪服务采购</w:t>
      </w:r>
      <w:r>
        <w:rPr>
          <w:rFonts w:hint="eastAsia" w:ascii="宋体" w:hAnsi="宋体" w:eastAsia="宋体" w:cs="宋体"/>
          <w:i w:val="0"/>
          <w:iCs w:val="0"/>
          <w:sz w:val="24"/>
          <w:u w:val="single"/>
        </w:rPr>
        <w:t xml:space="preserve"> </w:t>
      </w:r>
      <w:r>
        <w:rPr>
          <w:rFonts w:hint="eastAsia" w:ascii="宋体" w:hAnsi="宋体" w:eastAsia="宋体" w:cs="宋体"/>
          <w:i w:val="0"/>
          <w:iCs w:val="0"/>
          <w:sz w:val="24"/>
        </w:rPr>
        <w:t xml:space="preserve">，属于</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u w:val="single"/>
        </w:rPr>
        <w:t xml:space="preserve">其他未列明行业</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rPr>
        <w:t xml:space="preserve">；承建（承接）企业为</w:t>
      </w:r>
      <w:r>
        <w:rPr>
          <w:rFonts w:hint="eastAsia" w:ascii="宋体" w:hAnsi="宋体" w:eastAsia="宋体" w:cs="宋体"/>
          <w:i w:val="0"/>
          <w:iCs w:val="0"/>
          <w:sz w:val="24"/>
          <w:u w:val="single"/>
        </w:rPr>
        <w:t xml:space="preserve">（企业名称）</w:t>
      </w:r>
      <w:r>
        <w:rPr>
          <w:rFonts w:hint="eastAsia" w:ascii="宋体" w:hAnsi="宋体" w:eastAsia="宋体" w:cs="宋体"/>
          <w:i w:val="0"/>
          <w:iCs w:val="0"/>
          <w:sz w:val="24"/>
        </w:rPr>
        <w:t xml:space="preserve">，从业人员</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rPr>
        <w:t xml:space="preserve">人，营业收入为</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rPr>
        <w:t xml:space="preserve">万元，资产总额为</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rPr>
        <w:t xml:space="preserve">万元，属于（</w:t>
      </w:r>
      <w:r>
        <w:rPr>
          <w:rFonts w:hint="eastAsia" w:ascii="宋体" w:hAnsi="宋体" w:eastAsia="宋体" w:cs="宋体"/>
          <w:i w:val="0"/>
          <w:iCs w:val="0"/>
          <w:sz w:val="24"/>
          <w:u w:val="single"/>
        </w:rPr>
        <w:t xml:space="preserve">中型企业、小型企业、微型企业</w:t>
      </w:r>
      <w:r>
        <w:rPr>
          <w:rFonts w:hint="eastAsia" w:ascii="宋体" w:hAnsi="宋体" w:eastAsia="宋体" w:cs="宋体"/>
          <w:i w:val="0"/>
          <w:iCs w:val="0"/>
          <w:sz w:val="24"/>
        </w:rPr>
        <w:t xml:space="preserve">）；</w:t>
      </w:r>
      <w:r/>
    </w:p>
    <w:p>
      <w:pPr>
        <w:ind w:firstLine="420"/>
        <w:spacing w:line="500" w:lineRule="exact"/>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20"/>
        <w:spacing w:line="500" w:lineRule="exact"/>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888"/>
        <w:ind w:right="72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88"/>
        <w:ind w:right="180" w:firstLine="360"/>
        <w:jc w:val="right"/>
        <w:spacing w:beforeAutospacing="0" w:afterAutospacing="0" w:line="0" w:lineRule="atLeast"/>
        <w:rPr>
          <w:rFonts w:ascii="宋体" w:hAnsi="宋体" w:eastAsia="宋体" w:cs="宋体"/>
        </w:rPr>
      </w:pPr>
      <w:r>
        <w:rPr>
          <w:rFonts w:hint="eastAsia" w:ascii="宋体" w:hAnsi="宋体" w:eastAsia="宋体" w:cs="宋体"/>
        </w:rPr>
        <w:t xml:space="preserve">企业名称（加盖CA电子公章）：</w:t>
      </w:r>
      <w:r/>
    </w:p>
    <w:p>
      <w:pPr>
        <w:pStyle w:val="888"/>
        <w:ind w:right="480" w:firstLine="6000"/>
        <w:jc w:val="both"/>
        <w:spacing w:beforeAutospacing="0" w:afterAutospacing="0" w:line="0" w:lineRule="atLeast"/>
        <w:rPr>
          <w:rFonts w:ascii="宋体" w:hAnsi="宋体" w:eastAsia="宋体" w:cs="宋体"/>
        </w:rPr>
      </w:pPr>
      <w:r>
        <w:rPr>
          <w:rFonts w:hint="eastAsia" w:ascii="宋体" w:hAnsi="宋体" w:eastAsia="宋体" w:cs="宋体"/>
        </w:rPr>
        <w:t xml:space="preserve">日  期：</w:t>
      </w:r>
      <w:r/>
    </w:p>
    <w:p>
      <w:pPr>
        <w:pStyle w:val="888"/>
        <w:ind w:firstLine="24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88"/>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备注1：从业人员、营业收入、资产总额填报上一年度数据，无上一年度数据的新成立企业可不填报。</w:t>
      </w:r>
      <w:r/>
    </w:p>
    <w:p>
      <w:pPr>
        <w:pStyle w:val="888"/>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备注2：供应商如不提供此声明函，则资格审查不通过。</w:t>
      </w:r>
      <w:r/>
    </w:p>
    <w:p>
      <w:pPr>
        <w:pStyle w:val="88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p>
    <w:p>
      <w:pPr>
        <w:pStyle w:val="888"/>
        <w:jc w:val="center"/>
        <w:spacing w:beforeAutospacing="0" w:afterAutospacing="0" w:line="0" w:lineRule="atLeast"/>
        <w:rPr>
          <w:rFonts w:hint="eastAsia" w:ascii="黑体" w:hAnsi="宋体" w:eastAsia="黑体" w:cs="黑体"/>
          <w:b/>
          <w:i/>
          <w:iCs/>
          <w:color w:val="000000"/>
          <w:sz w:val="32"/>
          <w:szCs w:val="32"/>
          <w:u w:val="single"/>
        </w:rPr>
      </w:pPr>
      <w:r>
        <w:rPr>
          <w:rFonts w:hint="eastAsia" w:ascii="黑体" w:hAnsi="宋体" w:eastAsia="黑体" w:cs="黑体"/>
          <w:b/>
          <w:i/>
          <w:iCs/>
          <w:color w:val="000000"/>
          <w:sz w:val="32"/>
          <w:szCs w:val="32"/>
          <w:u w:val="single"/>
        </w:rPr>
        <w:t xml:space="preserve">十、残疾人福利性单位声明函</w:t>
      </w:r>
      <w:r/>
    </w:p>
    <w:p>
      <w:pPr>
        <w:pStyle w:val="888"/>
        <w:jc w:val="center"/>
        <w:spacing w:beforeAutospacing="0" w:afterAutospacing="0" w:line="0" w:lineRule="atLeast"/>
        <w:rPr>
          <w:rFonts w:hint="eastAsia" w:ascii="黑体" w:hAnsi="宋体" w:eastAsia="黑体" w:cs="黑体"/>
          <w:b/>
          <w:i/>
          <w:iCs/>
          <w:color w:val="000000"/>
          <w:sz w:val="32"/>
          <w:szCs w:val="32"/>
          <w:u w:val="single"/>
        </w:rPr>
      </w:pPr>
      <w:r>
        <w:rPr>
          <w:rFonts w:hint="eastAsia" w:ascii="黑体" w:hAnsi="宋体" w:eastAsia="黑体" w:cs="黑体"/>
          <w:b/>
          <w:i/>
          <w:iCs/>
          <w:color w:val="000000"/>
          <w:sz w:val="32"/>
          <w:szCs w:val="32"/>
          <w:u w:val="single"/>
        </w:rPr>
      </w:r>
      <w:r/>
    </w:p>
    <w:p>
      <w:pPr>
        <w:pStyle w:val="888"/>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888"/>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88"/>
        <w:ind w:firstLine="480"/>
        <w:jc w:val="both"/>
        <w:spacing w:beforeAutospacing="0" w:afterAutospacing="0" w:line="0" w:lineRule="atLeast"/>
      </w:pPr>
      <w:r>
        <w:t xml:space="preserve"> </w:t>
      </w:r>
      <w:r/>
    </w:p>
    <w:p>
      <w:pPr>
        <w:pStyle w:val="888"/>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88"/>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88"/>
        <w:ind w:firstLine="624"/>
        <w:jc w:val="both"/>
        <w:spacing w:beforeAutospacing="0" w:afterAutospacing="0" w:line="0" w:lineRule="atLeast"/>
      </w:pPr>
      <w:r>
        <w:t xml:space="preserve"> </w:t>
      </w:r>
      <w:r/>
    </w:p>
    <w:p>
      <w:pPr>
        <w:pStyle w:val="888"/>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88"/>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88"/>
        <w:jc w:val="center"/>
        <w:spacing w:beforeAutospacing="0" w:afterAutospacing="0" w:line="0" w:lineRule="atLeast"/>
      </w:pPr>
      <w:r>
        <w:t xml:space="preserve"> </w:t>
      </w:r>
      <w:r/>
    </w:p>
    <w:p>
      <w:pPr>
        <w:pStyle w:val="888"/>
        <w:jc w:val="center"/>
        <w:spacing w:beforeAutospacing="0" w:afterAutospacing="0" w:line="0" w:lineRule="atLeast"/>
      </w:pPr>
      <w:r>
        <w:t xml:space="preserve"> </w:t>
      </w:r>
      <w:r/>
    </w:p>
    <w:p>
      <w:pPr>
        <w:pStyle w:val="888"/>
        <w:jc w:val="center"/>
        <w:spacing w:beforeAutospacing="0" w:afterAutospacing="0" w:line="0" w:lineRule="atLeast"/>
      </w:pPr>
      <w:r>
        <w:t xml:space="preserve"> </w:t>
      </w:r>
      <w:r/>
    </w:p>
    <w:p>
      <w:pPr>
        <w:pStyle w:val="888"/>
        <w:jc w:val="center"/>
        <w:spacing w:beforeAutospacing="0" w:afterAutospacing="0" w:line="0" w:lineRule="atLeast"/>
      </w:pPr>
      <w:r>
        <w:t xml:space="preserve"> </w:t>
      </w:r>
      <w:r/>
    </w:p>
    <w:p>
      <w:pPr>
        <w:pStyle w:val="888"/>
        <w:jc w:val="center"/>
        <w:spacing w:beforeAutospacing="0" w:afterAutospacing="0" w:line="0" w:lineRule="atLeast"/>
      </w:pPr>
      <w:r>
        <w:t xml:space="preserve"> </w:t>
      </w:r>
      <w:r/>
    </w:p>
    <w:p>
      <w:pPr>
        <w:pStyle w:val="888"/>
        <w:jc w:val="center"/>
        <w:spacing w:beforeAutospacing="0" w:afterAutospacing="0" w:line="0" w:lineRule="atLeast"/>
      </w:pPr>
      <w:r>
        <w:t xml:space="preserve"> </w:t>
      </w:r>
      <w:r/>
    </w:p>
    <w:p>
      <w:pPr>
        <w:pStyle w:val="888"/>
        <w:jc w:val="center"/>
        <w:spacing w:beforeAutospacing="0" w:afterAutospacing="0" w:line="0" w:lineRule="atLeast"/>
      </w:pPr>
      <w:r>
        <w:t xml:space="preserve"> </w:t>
      </w:r>
      <w:r/>
    </w:p>
    <w:p>
      <w:pPr>
        <w:pStyle w:val="888"/>
        <w:jc w:val="center"/>
        <w:spacing w:beforeAutospacing="0" w:afterAutospacing="0" w:line="0" w:lineRule="atLeast"/>
      </w:pPr>
      <w:r>
        <w:t xml:space="preserve"> </w:t>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r/>
    </w:p>
    <w:p>
      <w:pPr>
        <w:pStyle w:val="888"/>
        <w:jc w:val="center"/>
        <w:spacing w:beforeAutospacing="0" w:afterAutospacing="0" w:line="0" w:lineRule="atLeast"/>
      </w:pPr>
      <w:r>
        <w:t xml:space="preserve"> </w:t>
      </w:r>
      <w:r/>
    </w:p>
    <w:p>
      <w:pPr>
        <w:pStyle w:val="888"/>
        <w:jc w:val="center"/>
        <w:spacing w:beforeAutospacing="0" w:afterAutospacing="0" w:line="0" w:lineRule="atLeast"/>
      </w:pPr>
      <w:r>
        <w:t xml:space="preserve"> </w:t>
      </w:r>
      <w:r/>
    </w:p>
    <w:p>
      <w:pPr>
        <w:pStyle w:val="888"/>
        <w:jc w:val="both"/>
        <w:spacing w:beforeAutospacing="0" w:afterAutospacing="0"/>
      </w:pPr>
      <w:r>
        <w:t xml:space="preserve"> </w:t>
      </w:r>
      <w:r/>
    </w:p>
    <w:p>
      <w:pPr>
        <w:pStyle w:val="888"/>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w:t>
      </w:r>
      <w:bookmarkStart w:id="189" w:name="_Hlt26955054"/>
      <w:r>
        <w:rPr>
          <w:rFonts w:hint="eastAsia" w:ascii="黑体" w:hAnsi="宋体" w:eastAsia="黑体" w:cs="黑体"/>
          <w:b/>
          <w:color w:val="000000"/>
          <w:sz w:val="32"/>
          <w:szCs w:val="32"/>
        </w:rPr>
        <w:t xml:space="preserve">商务要求响应及偏离表</w:t>
      </w:r>
      <w:r/>
    </w:p>
    <w:tbl>
      <w:tblPr>
        <w:tblStyle w:val="879"/>
        <w:tblW w:w="939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469"/>
        <w:gridCol w:w="3667"/>
        <w:gridCol w:w="2595"/>
      </w:tblGrid>
      <w:tr>
        <w:trPr>
          <w:tblCellSpacing w:w="0" w:type="dxa"/>
        </w:trPr>
        <w:tc>
          <w:tcPr>
            <w:shd w:val="clear" w:color="auto" w:fill="auto"/>
            <w:tcW w:w="661" w:type="dxa"/>
            <w:vAlign w:val="center"/>
            <w:textDirection w:val="lrTb"/>
            <w:noWrap w:val="false"/>
          </w:tcPr>
          <w:p>
            <w:pPr>
              <w:pStyle w:val="888"/>
              <w:jc w:val="center"/>
              <w:spacing w:beforeAutospacing="0" w:afterAutospacing="0"/>
            </w:pPr>
            <w:r/>
            <w:bookmarkStart w:id="190" w:name="_Hlt26955056"/>
            <w:r/>
            <w:bookmarkStart w:id="191" w:name="_Hlt26580838"/>
            <w:r/>
            <w:bookmarkStart w:id="192" w:name="_Hlt24879081"/>
            <w:r/>
            <w:bookmarkStart w:id="193" w:name="_Hlt26671372"/>
            <w:r/>
            <w:bookmarkStart w:id="194" w:name="_Hlt26671343"/>
            <w:r/>
            <w:bookmarkStart w:id="195" w:name="_Hlt26955064"/>
            <w:r/>
            <w:bookmarkStart w:id="196" w:name="_Hlt26782999"/>
            <w:r/>
            <w:bookmarkStart w:id="197" w:name="_Hlt26609391"/>
            <w:r>
              <w:rPr>
                <w:rFonts w:hint="eastAsia" w:ascii="宋体" w:hAnsi="宋体" w:eastAsia="宋体" w:cs="宋体"/>
                <w:color w:val="000000"/>
              </w:rPr>
              <w:t xml:space="preserve">序号</w:t>
            </w:r>
            <w:bookmarkEnd w:id="190"/>
            <w:r/>
            <w:bookmarkEnd w:id="191"/>
            <w:r/>
            <w:bookmarkEnd w:id="192"/>
            <w:r/>
            <w:bookmarkEnd w:id="193"/>
            <w:r/>
            <w:bookmarkEnd w:id="194"/>
            <w:r/>
            <w:bookmarkEnd w:id="195"/>
            <w:r/>
            <w:bookmarkEnd w:id="196"/>
            <w:r/>
            <w:bookmarkEnd w:id="197"/>
            <w:r/>
            <w:r/>
          </w:p>
        </w:tc>
        <w:tc>
          <w:tcPr>
            <w:shd w:val="clear" w:color="auto" w:fill="auto"/>
            <w:tcW w:w="2469" w:type="dxa"/>
            <w:vAlign w:val="center"/>
            <w:textDirection w:val="lrTb"/>
            <w:noWrap w:val="false"/>
          </w:tcPr>
          <w:p>
            <w:pPr>
              <w:pStyle w:val="888"/>
              <w:jc w:val="center"/>
              <w:spacing w:beforeAutospacing="0" w:afterAutospacing="0"/>
            </w:pPr>
            <w:r>
              <w:rPr>
                <w:rFonts w:hint="eastAsia" w:ascii="宋体" w:hAnsi="宋体" w:eastAsia="宋体" w:cs="宋体"/>
                <w:color w:val="000000"/>
              </w:rPr>
              <w:t xml:space="preserve">招标文件要求</w:t>
            </w:r>
            <w:r/>
          </w:p>
        </w:tc>
        <w:tc>
          <w:tcPr>
            <w:shd w:val="clear" w:color="auto" w:fill="auto"/>
            <w:tcW w:w="3667" w:type="dxa"/>
            <w:vAlign w:val="center"/>
            <w:textDirection w:val="lrTb"/>
            <w:noWrap w:val="false"/>
          </w:tcPr>
          <w:p>
            <w:pPr>
              <w:pStyle w:val="888"/>
              <w:jc w:val="center"/>
              <w:spacing w:beforeAutospacing="0" w:afterAutospacing="0"/>
            </w:pPr>
            <w:r>
              <w:rPr>
                <w:rFonts w:hint="eastAsia" w:ascii="宋体" w:hAnsi="宋体" w:eastAsia="宋体" w:cs="宋体"/>
                <w:color w:val="000000"/>
              </w:rPr>
              <w:t xml:space="preserve">投标响应情况</w:t>
            </w:r>
            <w:r/>
          </w:p>
        </w:tc>
        <w:tc>
          <w:tcPr>
            <w:shd w:val="clear" w:color="auto" w:fill="auto"/>
            <w:tcW w:w="2595" w:type="dxa"/>
            <w:vAlign w:val="center"/>
            <w:textDirection w:val="lrTb"/>
            <w:noWrap w:val="false"/>
          </w:tcPr>
          <w:p>
            <w:pPr>
              <w:pStyle w:val="888"/>
              <w:jc w:val="center"/>
              <w:spacing w:beforeAutospacing="0" w:afterAutospacing="0"/>
            </w:pPr>
            <w:r>
              <w:rPr>
                <w:rFonts w:hint="eastAsia" w:ascii="宋体" w:hAnsi="宋体" w:eastAsia="宋体" w:cs="宋体"/>
                <w:color w:val="000000"/>
              </w:rPr>
              <w:t xml:space="preserve">超出、符合或偏离</w:t>
            </w:r>
            <w:r/>
          </w:p>
        </w:tc>
      </w:tr>
      <w:tr>
        <w:trPr>
          <w:tblCellSpacing w:w="0" w:type="dxa"/>
          <w:trHeight w:val="640"/>
        </w:trPr>
        <w:tc>
          <w:tcPr>
            <w:shd w:val="clear" w:color="auto" w:fill="auto"/>
            <w:tcW w:w="661" w:type="dxa"/>
            <w:vAlign w:val="center"/>
            <w:textDirection w:val="lrTb"/>
            <w:noWrap w:val="false"/>
          </w:tcPr>
          <w:p>
            <w:pPr>
              <w:pStyle w:val="888"/>
              <w:jc w:val="center"/>
              <w:spacing w:beforeAutospacing="0" w:afterAutospacing="0"/>
              <w:rPr>
                <w:rFonts w:hint="eastAsia" w:eastAsiaTheme="minorEastAsia"/>
                <w:lang w:val="en-US" w:eastAsia="zh-CN"/>
              </w:rPr>
            </w:pPr>
            <w:r>
              <w:t xml:space="preserve"> </w:t>
            </w:r>
            <w:r>
              <w:rPr>
                <w:rFonts w:hint="eastAsia"/>
                <w:lang w:val="en-US" w:eastAsia="zh-CN"/>
              </w:rPr>
              <w:t xml:space="preserve">1</w:t>
            </w:r>
            <w:r/>
          </w:p>
        </w:tc>
        <w:tc>
          <w:tcPr>
            <w:shd w:val="clear" w:color="auto" w:fill="auto"/>
            <w:tcW w:w="2469" w:type="dxa"/>
            <w:vAlign w:val="center"/>
            <w:textDirection w:val="lrTb"/>
            <w:noWrap w:val="false"/>
          </w:tcPr>
          <w:p>
            <w:pPr>
              <w:jc w:val="center"/>
              <w:rPr>
                <w:rFonts w:hint="eastAsia" w:ascii="宋体" w:hAnsi="宋体" w:eastAsiaTheme="minorEastAsia" w:cstheme="minorBidi"/>
                <w:sz w:val="21"/>
                <w:szCs w:val="21"/>
                <w:lang w:val="en-US" w:eastAsia="zh-CN" w:bidi="ar-SA"/>
              </w:rPr>
            </w:pPr>
            <w:r>
              <w:rPr>
                <w:rFonts w:hint="eastAsia" w:ascii="宋体" w:hAnsi="宋体"/>
                <w:sz w:val="24"/>
              </w:rPr>
              <w:t xml:space="preserve">服务期限</w:t>
            </w:r>
            <w:r>
              <w:rPr>
                <w:rFonts w:hint="eastAsia" w:ascii="宋体" w:hAnsi="宋体"/>
                <w:sz w:val="24"/>
                <w:lang w:eastAsia="zh-CN"/>
              </w:rPr>
              <w:t xml:space="preserve">：</w:t>
            </w:r>
            <w:r/>
          </w:p>
        </w:tc>
        <w:tc>
          <w:tcPr>
            <w:shd w:val="clear" w:color="auto" w:fill="auto"/>
            <w:tcW w:w="3667" w:type="dxa"/>
            <w:vAlign w:val="center"/>
            <w:textDirection w:val="lrTb"/>
            <w:noWrap w:val="false"/>
          </w:tcPr>
          <w:p>
            <w:pPr>
              <w:pStyle w:val="888"/>
              <w:jc w:val="center"/>
              <w:spacing w:beforeAutospacing="0" w:afterAutospacing="0"/>
            </w:pPr>
            <w:r>
              <w:t xml:space="preserve"> </w:t>
            </w:r>
            <w:r/>
          </w:p>
        </w:tc>
        <w:tc>
          <w:tcPr>
            <w:shd w:val="clear" w:color="auto" w:fill="auto"/>
            <w:tcW w:w="2595" w:type="dxa"/>
            <w:vAlign w:val="center"/>
            <w:textDirection w:val="lrTb"/>
            <w:noWrap w:val="false"/>
          </w:tcPr>
          <w:p>
            <w:pPr>
              <w:pStyle w:val="888"/>
              <w:jc w:val="center"/>
              <w:spacing w:beforeAutospacing="0" w:afterAutospacing="0"/>
            </w:pPr>
            <w:r>
              <w:t xml:space="preserve"> </w:t>
            </w:r>
            <w:r/>
          </w:p>
        </w:tc>
      </w:tr>
      <w:tr>
        <w:trPr>
          <w:tblCellSpacing w:w="0" w:type="dxa"/>
          <w:trHeight w:val="640"/>
        </w:trPr>
        <w:tc>
          <w:tcPr>
            <w:shd w:val="clear" w:color="auto" w:fill="auto"/>
            <w:tcW w:w="661" w:type="dxa"/>
            <w:vAlign w:val="center"/>
            <w:textDirection w:val="lrTb"/>
            <w:noWrap w:val="false"/>
          </w:tcPr>
          <w:p>
            <w:pPr>
              <w:pStyle w:val="888"/>
              <w:jc w:val="center"/>
              <w:spacing w:beforeAutospacing="0" w:afterAutospacing="0"/>
              <w:rPr>
                <w:rFonts w:hint="eastAsia" w:eastAsiaTheme="minorEastAsia"/>
                <w:lang w:val="en-US" w:eastAsia="zh-CN"/>
              </w:rPr>
            </w:pPr>
            <w:r>
              <w:t xml:space="preserve"> </w:t>
            </w:r>
            <w:r>
              <w:rPr>
                <w:rFonts w:hint="eastAsia"/>
                <w:lang w:val="en-US" w:eastAsia="zh-CN"/>
              </w:rPr>
              <w:t xml:space="preserve">2</w:t>
            </w:r>
            <w:r/>
          </w:p>
        </w:tc>
        <w:tc>
          <w:tcPr>
            <w:shd w:val="clear" w:color="auto" w:fill="auto"/>
            <w:tcW w:w="2469" w:type="dxa"/>
            <w:vAlign w:val="center"/>
            <w:textDirection w:val="lrTb"/>
            <w:noWrap w:val="false"/>
          </w:tcPr>
          <w:p>
            <w:pPr>
              <w:jc w:val="center"/>
              <w:rPr>
                <w:rFonts w:hint="eastAsia" w:ascii="宋体" w:hAnsi="宋体" w:eastAsiaTheme="minorEastAsia" w:cstheme="minorBidi"/>
                <w:sz w:val="24"/>
                <w:szCs w:val="24"/>
                <w:lang w:val="en-US" w:eastAsia="zh-CN" w:bidi="ar-SA"/>
              </w:rPr>
            </w:pPr>
            <w:r>
              <w:rPr>
                <w:rFonts w:hint="eastAsia" w:ascii="宋体" w:hAnsi="宋体"/>
                <w:sz w:val="24"/>
              </w:rPr>
              <w:t xml:space="preserve">付款方式</w:t>
            </w:r>
            <w:r>
              <w:rPr>
                <w:rFonts w:hint="eastAsia" w:ascii="宋体" w:hAnsi="宋体"/>
                <w:sz w:val="24"/>
                <w:lang w:eastAsia="zh-CN"/>
              </w:rPr>
              <w:t xml:space="preserve">：</w:t>
            </w:r>
            <w:r/>
          </w:p>
        </w:tc>
        <w:tc>
          <w:tcPr>
            <w:shd w:val="clear" w:color="auto" w:fill="auto"/>
            <w:tcW w:w="3667" w:type="dxa"/>
            <w:vAlign w:val="center"/>
            <w:textDirection w:val="lrTb"/>
            <w:noWrap w:val="false"/>
          </w:tcPr>
          <w:p>
            <w:pPr>
              <w:pStyle w:val="888"/>
              <w:jc w:val="center"/>
              <w:spacing w:beforeAutospacing="0" w:afterAutospacing="0"/>
            </w:pPr>
            <w:r>
              <w:t xml:space="preserve"> </w:t>
            </w:r>
            <w:r/>
          </w:p>
        </w:tc>
        <w:tc>
          <w:tcPr>
            <w:shd w:val="clear" w:color="auto" w:fill="auto"/>
            <w:tcW w:w="2595" w:type="dxa"/>
            <w:vAlign w:val="center"/>
            <w:textDirection w:val="lrTb"/>
            <w:noWrap w:val="false"/>
          </w:tcPr>
          <w:p>
            <w:pPr>
              <w:pStyle w:val="888"/>
              <w:jc w:val="center"/>
              <w:spacing w:beforeAutospacing="0" w:afterAutospacing="0"/>
            </w:pPr>
            <w:r>
              <w:t xml:space="preserve"> </w:t>
            </w:r>
            <w:r/>
          </w:p>
        </w:tc>
      </w:tr>
      <w:tr>
        <w:trPr>
          <w:tblCellSpacing w:w="0" w:type="dxa"/>
          <w:trHeight w:val="640"/>
        </w:trPr>
        <w:tc>
          <w:tcPr>
            <w:shd w:val="clear" w:color="auto" w:fill="auto"/>
            <w:tcW w:w="661" w:type="dxa"/>
            <w:vAlign w:val="center"/>
            <w:textDirection w:val="lrTb"/>
            <w:noWrap w:val="false"/>
          </w:tcPr>
          <w:p>
            <w:pPr>
              <w:pStyle w:val="888"/>
              <w:jc w:val="center"/>
              <w:spacing w:beforeAutospacing="0" w:afterAutospacing="0"/>
            </w:pPr>
            <w:r>
              <w:t xml:space="preserve"> </w:t>
            </w:r>
            <w:r/>
          </w:p>
        </w:tc>
        <w:tc>
          <w:tcPr>
            <w:shd w:val="clear" w:color="auto" w:fill="auto"/>
            <w:tcW w:w="2469" w:type="dxa"/>
            <w:vAlign w:val="center"/>
            <w:textDirection w:val="lrTb"/>
            <w:noWrap w:val="false"/>
          </w:tcPr>
          <w:p>
            <w:pPr>
              <w:pStyle w:val="888"/>
              <w:jc w:val="center"/>
              <w:spacing w:beforeAutospacing="0" w:afterAutospacing="0"/>
            </w:pPr>
            <w:r>
              <w:rPr>
                <w:rFonts w:hint="eastAsia"/>
                <w:lang w:val="en-US" w:eastAsia="zh-CN"/>
              </w:rPr>
              <w:t xml:space="preserve">......</w:t>
            </w:r>
            <w:r>
              <w:t xml:space="preserve"> </w:t>
            </w:r>
            <w:r/>
          </w:p>
        </w:tc>
        <w:tc>
          <w:tcPr>
            <w:shd w:val="clear" w:color="auto" w:fill="auto"/>
            <w:tcW w:w="3667" w:type="dxa"/>
            <w:vAlign w:val="center"/>
            <w:textDirection w:val="lrTb"/>
            <w:noWrap w:val="false"/>
          </w:tcPr>
          <w:p>
            <w:pPr>
              <w:pStyle w:val="888"/>
              <w:jc w:val="center"/>
              <w:spacing w:beforeAutospacing="0" w:afterAutospacing="0"/>
            </w:pPr>
            <w:r>
              <w:t xml:space="preserve"> </w:t>
            </w:r>
            <w:r/>
          </w:p>
        </w:tc>
        <w:tc>
          <w:tcPr>
            <w:shd w:val="clear" w:color="auto" w:fill="auto"/>
            <w:tcW w:w="2595" w:type="dxa"/>
            <w:vAlign w:val="center"/>
            <w:textDirection w:val="lrTb"/>
            <w:noWrap w:val="false"/>
          </w:tcPr>
          <w:p>
            <w:pPr>
              <w:pStyle w:val="888"/>
              <w:jc w:val="center"/>
              <w:spacing w:beforeAutospacing="0" w:afterAutospacing="0"/>
            </w:pPr>
            <w:r>
              <w:t xml:space="preserve"> </w:t>
            </w:r>
            <w:r/>
          </w:p>
        </w:tc>
      </w:tr>
      <w:tr>
        <w:trPr>
          <w:tblCellSpacing w:w="0" w:type="dxa"/>
          <w:trHeight w:val="640"/>
        </w:trPr>
        <w:tc>
          <w:tcPr>
            <w:shd w:val="clear" w:color="auto" w:fill="auto"/>
            <w:tcW w:w="661" w:type="dxa"/>
            <w:vAlign w:val="center"/>
            <w:textDirection w:val="lrTb"/>
            <w:noWrap w:val="false"/>
          </w:tcPr>
          <w:p>
            <w:pPr>
              <w:pStyle w:val="888"/>
              <w:jc w:val="center"/>
              <w:spacing w:beforeAutospacing="0" w:afterAutospacing="0"/>
            </w:pPr>
            <w:r>
              <w:t xml:space="preserve"> </w:t>
            </w:r>
            <w:r/>
          </w:p>
        </w:tc>
        <w:tc>
          <w:tcPr>
            <w:shd w:val="clear" w:color="auto" w:fill="auto"/>
            <w:tcW w:w="2469" w:type="dxa"/>
            <w:vAlign w:val="center"/>
            <w:textDirection w:val="lrTb"/>
            <w:noWrap w:val="false"/>
          </w:tcPr>
          <w:p>
            <w:pPr>
              <w:pStyle w:val="888"/>
              <w:jc w:val="center"/>
              <w:spacing w:beforeAutospacing="0" w:afterAutospacing="0"/>
            </w:pPr>
            <w:r>
              <w:t xml:space="preserve"> </w:t>
            </w:r>
            <w:r/>
          </w:p>
        </w:tc>
        <w:tc>
          <w:tcPr>
            <w:shd w:val="clear" w:color="auto" w:fill="auto"/>
            <w:tcW w:w="3667" w:type="dxa"/>
            <w:vAlign w:val="center"/>
            <w:textDirection w:val="lrTb"/>
            <w:noWrap w:val="false"/>
          </w:tcPr>
          <w:p>
            <w:pPr>
              <w:pStyle w:val="888"/>
              <w:jc w:val="center"/>
              <w:spacing w:beforeAutospacing="0" w:afterAutospacing="0"/>
            </w:pPr>
            <w:r>
              <w:t xml:space="preserve"> </w:t>
            </w:r>
            <w:r/>
          </w:p>
        </w:tc>
        <w:tc>
          <w:tcPr>
            <w:shd w:val="clear" w:color="auto" w:fill="auto"/>
            <w:tcW w:w="2595" w:type="dxa"/>
            <w:vAlign w:val="center"/>
            <w:textDirection w:val="lrTb"/>
            <w:noWrap w:val="false"/>
          </w:tcPr>
          <w:p>
            <w:pPr>
              <w:pStyle w:val="888"/>
              <w:jc w:val="center"/>
              <w:spacing w:beforeAutospacing="0" w:afterAutospacing="0"/>
            </w:pPr>
            <w:r>
              <w:t xml:space="preserve"> </w:t>
            </w:r>
            <w:r/>
          </w:p>
        </w:tc>
      </w:tr>
      <w:tr>
        <w:trPr>
          <w:tblCellSpacing w:w="0" w:type="dxa"/>
          <w:trHeight w:val="640"/>
        </w:trPr>
        <w:tc>
          <w:tcPr>
            <w:shd w:val="clear" w:color="auto" w:fill="auto"/>
            <w:tcW w:w="661" w:type="dxa"/>
            <w:vAlign w:val="center"/>
            <w:textDirection w:val="lrTb"/>
            <w:noWrap w:val="false"/>
          </w:tcPr>
          <w:p>
            <w:pPr>
              <w:pStyle w:val="888"/>
              <w:jc w:val="center"/>
              <w:spacing w:beforeAutospacing="0" w:afterAutospacing="0"/>
            </w:pPr>
            <w:r>
              <w:t xml:space="preserve"> </w:t>
            </w:r>
            <w:r/>
          </w:p>
        </w:tc>
        <w:tc>
          <w:tcPr>
            <w:shd w:val="clear" w:color="auto" w:fill="auto"/>
            <w:tcW w:w="2469" w:type="dxa"/>
            <w:vAlign w:val="center"/>
            <w:textDirection w:val="lrTb"/>
            <w:noWrap w:val="false"/>
          </w:tcPr>
          <w:p>
            <w:pPr>
              <w:pStyle w:val="888"/>
              <w:jc w:val="center"/>
              <w:spacing w:beforeAutospacing="0" w:afterAutospacing="0"/>
            </w:pPr>
            <w:r>
              <w:t xml:space="preserve"> </w:t>
            </w:r>
            <w:r/>
          </w:p>
        </w:tc>
        <w:tc>
          <w:tcPr>
            <w:shd w:val="clear" w:color="auto" w:fill="auto"/>
            <w:tcW w:w="3667" w:type="dxa"/>
            <w:vAlign w:val="center"/>
            <w:textDirection w:val="lrTb"/>
            <w:noWrap w:val="false"/>
          </w:tcPr>
          <w:p>
            <w:pPr>
              <w:pStyle w:val="888"/>
              <w:jc w:val="center"/>
              <w:spacing w:beforeAutospacing="0" w:afterAutospacing="0"/>
            </w:pPr>
            <w:r>
              <w:t xml:space="preserve"> </w:t>
            </w:r>
            <w:r/>
          </w:p>
        </w:tc>
        <w:tc>
          <w:tcPr>
            <w:shd w:val="clear" w:color="auto" w:fill="auto"/>
            <w:tcW w:w="2595" w:type="dxa"/>
            <w:vAlign w:val="center"/>
            <w:textDirection w:val="lrTb"/>
            <w:noWrap w:val="false"/>
          </w:tcPr>
          <w:p>
            <w:pPr>
              <w:pStyle w:val="888"/>
              <w:jc w:val="center"/>
              <w:spacing w:beforeAutospacing="0" w:afterAutospacing="0"/>
            </w:pPr>
            <w:r>
              <w:t xml:space="preserve"> </w:t>
            </w:r>
            <w:r/>
          </w:p>
        </w:tc>
      </w:tr>
      <w:tr>
        <w:trPr>
          <w:tblCellSpacing w:w="0" w:type="dxa"/>
          <w:trHeight w:val="640"/>
        </w:trPr>
        <w:tc>
          <w:tcPr>
            <w:shd w:val="clear" w:color="auto" w:fill="auto"/>
            <w:tcW w:w="661" w:type="dxa"/>
            <w:vAlign w:val="center"/>
            <w:textDirection w:val="lrTb"/>
            <w:noWrap w:val="false"/>
          </w:tcPr>
          <w:p>
            <w:pPr>
              <w:pStyle w:val="888"/>
              <w:jc w:val="center"/>
              <w:spacing w:beforeAutospacing="0" w:afterAutospacing="0"/>
            </w:pPr>
            <w:r>
              <w:t xml:space="preserve"> </w:t>
            </w:r>
            <w:r/>
          </w:p>
        </w:tc>
        <w:tc>
          <w:tcPr>
            <w:shd w:val="clear" w:color="auto" w:fill="auto"/>
            <w:tcW w:w="2469" w:type="dxa"/>
            <w:vAlign w:val="center"/>
            <w:textDirection w:val="lrTb"/>
            <w:noWrap w:val="false"/>
          </w:tcPr>
          <w:p>
            <w:pPr>
              <w:pStyle w:val="888"/>
              <w:jc w:val="center"/>
              <w:spacing w:beforeAutospacing="0" w:afterAutospacing="0"/>
            </w:pPr>
            <w:r>
              <w:t xml:space="preserve"> </w:t>
            </w:r>
            <w:r/>
          </w:p>
        </w:tc>
        <w:tc>
          <w:tcPr>
            <w:shd w:val="clear" w:color="auto" w:fill="auto"/>
            <w:tcW w:w="3667" w:type="dxa"/>
            <w:vAlign w:val="center"/>
            <w:textDirection w:val="lrTb"/>
            <w:noWrap w:val="false"/>
          </w:tcPr>
          <w:p>
            <w:pPr>
              <w:pStyle w:val="888"/>
              <w:jc w:val="center"/>
              <w:spacing w:beforeAutospacing="0" w:afterAutospacing="0"/>
            </w:pPr>
            <w:r>
              <w:t xml:space="preserve"> </w:t>
            </w:r>
            <w:r/>
          </w:p>
        </w:tc>
        <w:tc>
          <w:tcPr>
            <w:shd w:val="clear" w:color="auto" w:fill="auto"/>
            <w:tcW w:w="2595" w:type="dxa"/>
            <w:vAlign w:val="center"/>
            <w:textDirection w:val="lrTb"/>
            <w:noWrap w:val="false"/>
          </w:tcPr>
          <w:p>
            <w:pPr>
              <w:pStyle w:val="888"/>
              <w:jc w:val="center"/>
              <w:spacing w:beforeAutospacing="0" w:afterAutospacing="0"/>
            </w:pPr>
            <w:r>
              <w:t xml:space="preserve"> </w:t>
            </w:r>
            <w:r/>
          </w:p>
        </w:tc>
      </w:tr>
      <w:tr>
        <w:trPr>
          <w:tblCellSpacing w:w="0" w:type="dxa"/>
          <w:trHeight w:val="640"/>
        </w:trPr>
        <w:tc>
          <w:tcPr>
            <w:shd w:val="clear" w:color="auto" w:fill="auto"/>
            <w:tcW w:w="661" w:type="dxa"/>
            <w:vAlign w:val="center"/>
            <w:textDirection w:val="lrTb"/>
            <w:noWrap w:val="false"/>
          </w:tcPr>
          <w:p>
            <w:pPr>
              <w:pStyle w:val="888"/>
              <w:jc w:val="center"/>
              <w:spacing w:beforeAutospacing="0" w:afterAutospacing="0"/>
            </w:pPr>
            <w:r>
              <w:t xml:space="preserve"> </w:t>
            </w:r>
            <w:r/>
          </w:p>
        </w:tc>
        <w:tc>
          <w:tcPr>
            <w:shd w:val="clear" w:color="auto" w:fill="auto"/>
            <w:tcW w:w="2469" w:type="dxa"/>
            <w:vAlign w:val="center"/>
            <w:textDirection w:val="lrTb"/>
            <w:noWrap w:val="false"/>
          </w:tcPr>
          <w:p>
            <w:pPr>
              <w:pStyle w:val="888"/>
              <w:jc w:val="center"/>
              <w:spacing w:beforeAutospacing="0" w:afterAutospacing="0"/>
            </w:pPr>
            <w:r>
              <w:t xml:space="preserve"> </w:t>
            </w:r>
            <w:r/>
          </w:p>
        </w:tc>
        <w:tc>
          <w:tcPr>
            <w:shd w:val="clear" w:color="auto" w:fill="auto"/>
            <w:tcW w:w="3667" w:type="dxa"/>
            <w:vAlign w:val="center"/>
            <w:textDirection w:val="lrTb"/>
            <w:noWrap w:val="false"/>
          </w:tcPr>
          <w:p>
            <w:pPr>
              <w:pStyle w:val="888"/>
              <w:jc w:val="center"/>
              <w:spacing w:beforeAutospacing="0" w:afterAutospacing="0"/>
            </w:pPr>
            <w:r>
              <w:t xml:space="preserve"> </w:t>
            </w:r>
            <w:r/>
          </w:p>
        </w:tc>
        <w:tc>
          <w:tcPr>
            <w:shd w:val="clear" w:color="auto" w:fill="auto"/>
            <w:tcW w:w="2595" w:type="dxa"/>
            <w:vAlign w:val="center"/>
            <w:textDirection w:val="lrTb"/>
            <w:noWrap w:val="false"/>
          </w:tcPr>
          <w:p>
            <w:pPr>
              <w:pStyle w:val="888"/>
              <w:jc w:val="center"/>
              <w:spacing w:beforeAutospacing="0" w:afterAutospacing="0"/>
            </w:pPr>
            <w:r>
              <w:t xml:space="preserve"> </w:t>
            </w:r>
            <w:r/>
          </w:p>
        </w:tc>
      </w:tr>
      <w:tr>
        <w:trPr>
          <w:tblCellSpacing w:w="0" w:type="dxa"/>
          <w:trHeight w:val="640"/>
        </w:trPr>
        <w:tc>
          <w:tcPr>
            <w:shd w:val="clear" w:color="auto" w:fill="auto"/>
            <w:tcW w:w="661" w:type="dxa"/>
            <w:vAlign w:val="center"/>
            <w:textDirection w:val="lrTb"/>
            <w:noWrap w:val="false"/>
          </w:tcPr>
          <w:p>
            <w:pPr>
              <w:pStyle w:val="888"/>
              <w:jc w:val="center"/>
              <w:spacing w:beforeAutospacing="0" w:afterAutospacing="0"/>
            </w:pPr>
            <w:r>
              <w:t xml:space="preserve"> </w:t>
            </w:r>
            <w:r/>
          </w:p>
        </w:tc>
        <w:tc>
          <w:tcPr>
            <w:shd w:val="clear" w:color="auto" w:fill="auto"/>
            <w:tcW w:w="2469" w:type="dxa"/>
            <w:vAlign w:val="center"/>
            <w:textDirection w:val="lrTb"/>
            <w:noWrap w:val="false"/>
          </w:tcPr>
          <w:p>
            <w:pPr>
              <w:pStyle w:val="888"/>
              <w:jc w:val="center"/>
              <w:spacing w:beforeAutospacing="0" w:afterAutospacing="0"/>
            </w:pPr>
            <w:r>
              <w:t xml:space="preserve"> </w:t>
            </w:r>
            <w:r/>
          </w:p>
        </w:tc>
        <w:tc>
          <w:tcPr>
            <w:shd w:val="clear" w:color="auto" w:fill="auto"/>
            <w:tcW w:w="3667" w:type="dxa"/>
            <w:vAlign w:val="center"/>
            <w:textDirection w:val="lrTb"/>
            <w:noWrap w:val="false"/>
          </w:tcPr>
          <w:p>
            <w:pPr>
              <w:pStyle w:val="888"/>
              <w:jc w:val="center"/>
              <w:spacing w:beforeAutospacing="0" w:afterAutospacing="0"/>
            </w:pPr>
            <w:r>
              <w:t xml:space="preserve"> </w:t>
            </w:r>
            <w:r/>
          </w:p>
        </w:tc>
        <w:tc>
          <w:tcPr>
            <w:shd w:val="clear" w:color="auto" w:fill="auto"/>
            <w:tcW w:w="2595" w:type="dxa"/>
            <w:vAlign w:val="center"/>
            <w:textDirection w:val="lrTb"/>
            <w:noWrap w:val="false"/>
          </w:tcPr>
          <w:p>
            <w:pPr>
              <w:pStyle w:val="888"/>
              <w:jc w:val="center"/>
              <w:spacing w:beforeAutospacing="0" w:afterAutospacing="0"/>
            </w:pPr>
            <w:r>
              <w:t xml:space="preserve"> </w:t>
            </w:r>
            <w:r/>
          </w:p>
        </w:tc>
      </w:tr>
    </w:tbl>
    <w:p>
      <w:pPr>
        <w:pStyle w:val="888"/>
        <w:jc w:val="both"/>
        <w:spacing w:beforeAutospacing="0" w:afterAutospacing="0"/>
      </w:pPr>
      <w:r>
        <w:rPr>
          <w:rFonts w:hint="eastAsia" w:ascii="宋体" w:hAnsi="宋体" w:eastAsia="宋体" w:cs="宋体"/>
          <w:color w:val="000000"/>
        </w:rPr>
        <w:t xml:space="preserve">注： 行数不够，可自行添加。</w:t>
      </w:r>
      <w:r/>
    </w:p>
    <w:p>
      <w:pPr>
        <w:pStyle w:val="888"/>
        <w:jc w:val="both"/>
        <w:spacing w:beforeAutospacing="0" w:afterAutospacing="0" w:line="480" w:lineRule="auto"/>
      </w:pPr>
      <w: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4"/>
        </w:rPr>
        <w:t xml:space="preserve">企业名称（加盖CA电子公章）：</w:t>
      </w:r>
      <w:r/>
    </w:p>
    <w:p>
      <w:pPr>
        <w:ind w:left="0" w:right="480" w:firstLine="664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pStyle w:val="888"/>
        <w:jc w:val="both"/>
        <w:spacing w:beforeAutospacing="0" w:afterAutospacing="0" w:line="480" w:lineRule="auto"/>
      </w:pPr>
      <w:r/>
      <w:r/>
    </w:p>
    <w:p>
      <w:pPr>
        <w:pStyle w:val="888"/>
        <w:jc w:val="center"/>
        <w:spacing w:beforeAutospacing="0" w:afterAutospacing="0"/>
      </w:pPr>
      <w:r/>
      <w:bookmarkStart w:id="198" w:name="_Hlt26955066"/>
      <w:r/>
      <w:bookmarkStart w:id="199" w:name="_格式2__法定代表人授权书"/>
      <w:r/>
      <w:bookmarkStart w:id="200" w:name="_Hlt26609389"/>
      <w:r/>
      <w:bookmarkStart w:id="201" w:name="_Toc462564146"/>
      <w:r/>
      <w:bookmarkStart w:id="202" w:name="_Hlt26671374"/>
      <w:r>
        <w:t xml:space="preserve"> </w:t>
      </w:r>
      <w:r/>
    </w:p>
    <w:p>
      <w:pPr>
        <w:pStyle w:val="888"/>
        <w:jc w:val="both"/>
        <w:spacing w:beforeAutospacing="0" w:afterAutospacing="0"/>
      </w:pPr>
      <w:r>
        <w:t xml:space="preserve"> </w:t>
      </w:r>
      <w:r/>
    </w:p>
    <w:p>
      <w:pPr>
        <w:pStyle w:val="888"/>
        <w:jc w:val="both"/>
        <w:spacing w:beforeAutospacing="0" w:afterAutospacing="0"/>
      </w:pPr>
      <w:r>
        <w:t xml:space="preserve"> </w:t>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jc w:val="both"/>
        <w:spacing w:beforeAutospacing="0" w:afterAutospacing="0"/>
      </w:pPr>
      <w:r/>
      <w:r/>
    </w:p>
    <w:p>
      <w:pPr>
        <w:pStyle w:val="888"/>
        <w:ind w:firstLine="480"/>
        <w:jc w:val="center"/>
        <w:spacing w:beforeAutospacing="0" w:afterAutospacing="0"/>
        <w:rPr>
          <w:rFonts w:ascii="宋体" w:hAnsi="宋体" w:eastAsia="宋体" w:cs="宋体"/>
          <w:color w:val="000000"/>
        </w:rPr>
      </w:pPr>
      <w:r>
        <w:rPr>
          <w:rFonts w:hint="eastAsia" w:ascii="黑体" w:hAnsi="宋体" w:eastAsia="黑体" w:cs="黑体"/>
          <w:b/>
          <w:i/>
          <w:sz w:val="32"/>
          <w:szCs w:val="32"/>
          <w:u w:val="single"/>
        </w:rPr>
        <w:t xml:space="preserve">十</w:t>
      </w:r>
      <w:r>
        <w:rPr>
          <w:rFonts w:hint="eastAsia" w:ascii="黑体" w:hAnsi="宋体" w:eastAsia="黑体" w:cs="黑体"/>
          <w:b/>
          <w:i/>
          <w:sz w:val="32"/>
          <w:szCs w:val="32"/>
          <w:u w:val="single"/>
          <w:lang w:val="en-US" w:eastAsia="zh-CN"/>
        </w:rPr>
        <w:t xml:space="preserve">二</w:t>
      </w:r>
      <w:r>
        <w:rPr>
          <w:rFonts w:hint="eastAsia" w:ascii="黑体" w:hAnsi="宋体" w:eastAsia="黑体" w:cs="黑体"/>
          <w:b/>
          <w:i/>
          <w:sz w:val="32"/>
          <w:szCs w:val="32"/>
          <w:u w:val="single"/>
        </w:rPr>
        <w:t xml:space="preserve">、</w:t>
      </w:r>
      <w:r>
        <w:rPr>
          <w:rFonts w:hint="eastAsia" w:ascii="黑体" w:hAnsi="宋体" w:eastAsia="黑体" w:cs="黑体"/>
          <w:b/>
          <w:i/>
          <w:color w:val="000000"/>
          <w:sz w:val="32"/>
          <w:szCs w:val="32"/>
          <w:u w:val="single"/>
        </w:rPr>
        <w:t xml:space="preserve">开标一览表</w:t>
      </w:r>
      <w:r/>
    </w:p>
    <w:p>
      <w:pPr>
        <w:pStyle w:val="888"/>
        <w:ind w:firstLine="480"/>
        <w:jc w:val="both"/>
        <w:spacing w:beforeAutospacing="0" w:afterAutospacing="0"/>
      </w:pPr>
      <w:r>
        <w:rPr>
          <w:rFonts w:hint="eastAsia" w:ascii="宋体" w:hAnsi="宋体" w:eastAsia="宋体" w:cs="宋体"/>
          <w:color w:val="000000"/>
        </w:rPr>
        <w:t xml:space="preserve">投标人全称（加盖CA电子签章）：</w:t>
      </w:r>
      <w:r/>
    </w:p>
    <w:p>
      <w:pPr>
        <w:pStyle w:val="888"/>
        <w:ind w:firstLine="480"/>
        <w:jc w:val="both"/>
        <w:spacing w:beforeAutospacing="0" w:afterAutospacing="0"/>
      </w:pPr>
      <w:r>
        <w:rPr>
          <w:rFonts w:hint="eastAsia" w:ascii="宋体" w:hAnsi="宋体" w:eastAsia="宋体" w:cs="宋体"/>
          <w:color w:val="000000"/>
        </w:rPr>
        <w:t xml:space="preserve">项目名称：</w:t>
      </w:r>
      <w:r/>
    </w:p>
    <w:p>
      <w:pPr>
        <w:pStyle w:val="888"/>
        <w:ind w:firstLine="480"/>
        <w:jc w:val="both"/>
        <w:spacing w:beforeAutospacing="0" w:afterAutospacing="0"/>
        <w:rPr>
          <w:rFonts w:ascii="宋体" w:hAnsi="宋体" w:eastAsia="宋体" w:cs="宋体"/>
          <w:color w:val="000000"/>
        </w:rPr>
      </w:pPr>
      <w:r>
        <w:rPr>
          <w:rFonts w:hint="eastAsia" w:ascii="宋体" w:hAnsi="宋体" w:eastAsia="宋体" w:cs="宋体"/>
        </w:rPr>
        <w:t xml:space="preserve">项目</w:t>
      </w:r>
      <w:r>
        <w:rPr>
          <w:rFonts w:hint="eastAsia" w:ascii="宋体" w:hAnsi="宋体" w:eastAsia="宋体" w:cs="宋体"/>
          <w:color w:val="000000"/>
        </w:rPr>
        <w:t xml:space="preserve">编号：</w:t>
      </w:r>
      <w:r/>
    </w:p>
    <w:p>
      <w:pPr>
        <w:pStyle w:val="888"/>
        <w:ind w:firstLine="480"/>
        <w:jc w:val="both"/>
        <w:spacing w:beforeAutospacing="0" w:afterAutospacing="0"/>
      </w:pPr>
      <w:r>
        <w:rPr>
          <w:rFonts w:hint="eastAsia" w:ascii="宋体" w:hAnsi="宋体" w:eastAsia="宋体" w:cs="宋体"/>
          <w:color w:val="000000"/>
        </w:rPr>
        <w:t xml:space="preserve">分包号：</w:t>
      </w:r>
      <w:r/>
    </w:p>
    <w:tbl>
      <w:tblPr>
        <w:tblStyle w:val="879"/>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88"/>
              <w:jc w:val="center"/>
              <w:spacing w:beforeAutospacing="0" w:afterAutospacing="0"/>
            </w:pPr>
            <w:r>
              <w:rPr>
                <w:rFonts w:hint="eastAsia" w:ascii="宋体" w:hAnsi="宋体" w:eastAsia="宋体" w:cs="宋体"/>
                <w:color w:val="000000"/>
              </w:rPr>
              <w:t xml:space="preserve">投标优惠率</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88"/>
              <w:spacing w:beforeAutospacing="0" w:afterAutospacing="0" w:line="0" w:lineRule="atLeast"/>
            </w:pPr>
            <w:r>
              <w:rPr>
                <w:rFonts w:hint="eastAsia" w:ascii="宋体" w:hAnsi="宋体" w:eastAsia="宋体" w:cs="宋体"/>
                <w:color w:val="000000"/>
              </w:rPr>
              <w:t xml:space="preserve">小写：                             （%）</w:t>
            </w:r>
            <w:r/>
          </w:p>
        </w:tc>
      </w:tr>
    </w:tbl>
    <w:p>
      <w:pPr>
        <w:pStyle w:val="888"/>
        <w:jc w:val="both"/>
        <w:spacing w:beforeAutospacing="0" w:afterAutospacing="0"/>
      </w:pPr>
      <w:r>
        <w:t xml:space="preserve"> </w:t>
      </w:r>
      <w:r/>
    </w:p>
    <w:p>
      <w:pPr>
        <w:pStyle w:val="888"/>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rPr>
          <w:rFonts w:hint="default" w:eastAsiaTheme="minorEastAsia"/>
          <w:lang w:val="en-US" w:eastAsia="zh-CN"/>
        </w:rPr>
      </w:pPr>
      <w:r>
        <w:rPr>
          <w:rFonts w:hint="default" w:eastAsiaTheme="minorEastAsia"/>
          <w:lang w:val="en-US" w:eastAsia="zh-CN"/>
        </w:rPr>
      </w:r>
      <w:r/>
    </w:p>
    <w:p>
      <w:pPr>
        <w:pStyle w:val="891"/>
      </w:pPr>
      <w:r/>
      <w:r/>
    </w:p>
    <w:p>
      <w:pPr>
        <w:pStyle w:val="891"/>
      </w:pPr>
      <w:r/>
      <w:r/>
    </w:p>
    <w:p>
      <w:pPr>
        <w:pStyle w:val="891"/>
      </w:pPr>
      <w:r/>
      <w:r/>
    </w:p>
    <w:p>
      <w:pPr>
        <w:jc w:val="center"/>
        <w:spacing w:before="50" w:after="50"/>
        <w:widowControl/>
      </w:pPr>
      <w:r/>
      <w:r/>
    </w:p>
    <w:p>
      <w:r>
        <w:br w:type="page" w:clear="all"/>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三</w:t>
      </w:r>
      <w:r>
        <w:rPr>
          <w:rFonts w:hint="eastAsia" w:ascii="宋体" w:hAnsi="宋体" w:eastAsia="宋体" w:cs="宋体"/>
          <w:b/>
          <w:bCs/>
          <w:color w:val="000000"/>
          <w:sz w:val="32"/>
          <w:szCs w:val="32"/>
        </w:rPr>
        <w:t xml:space="preserve">、服务方案</w:t>
      </w:r>
      <w:r/>
    </w:p>
    <w:p>
      <w:pPr>
        <w:pStyle w:val="888"/>
        <w:jc w:val="both"/>
        <w:spacing w:beforeAutospacing="0" w:afterAutospacing="0"/>
        <w:tabs>
          <w:tab w:val="left" w:pos="2160" w:leader="none"/>
        </w:tabs>
      </w:pPr>
      <w:r/>
      <w:r/>
    </w:p>
    <w:p>
      <w:pPr>
        <w:ind w:firstLine="1600"/>
        <w:spacing w:line="499" w:lineRule="atLeast"/>
        <w:widowControl/>
        <w:rPr>
          <w:rFonts w:hint="default"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t xml:space="preserve">由供应商根据采购需求及评标办法自行拟定。</w:t>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80"/>
        <w:rPr>
          <w:rFonts w:ascii="宋体" w:hAnsi="宋体" w:eastAsia="宋体" w:cs="宋体"/>
          <w:color w:val="000000"/>
          <w:sz w:val="32"/>
          <w:szCs w:val="32"/>
        </w:rPr>
      </w:pPr>
      <w:r>
        <w:rPr>
          <w:rFonts w:ascii="宋体" w:hAnsi="宋体" w:eastAsia="宋体" w:cs="宋体"/>
          <w:color w:val="000000"/>
          <w:sz w:val="32"/>
          <w:szCs w:val="32"/>
        </w:rPr>
      </w:r>
      <w:r/>
    </w:p>
    <w:p>
      <w:pPr>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r>
      <w:r/>
    </w:p>
    <w:p>
      <w:pPr>
        <w:jc w:val="center"/>
        <w:spacing w:before="50" w:after="50"/>
        <w:widowControl/>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十四、人员配置</w:t>
      </w:r>
      <w:r/>
    </w:p>
    <w:p>
      <w:pPr>
        <w:pStyle w:val="880"/>
        <w:rPr>
          <w:rFonts w:hint="eastAsia"/>
          <w:lang w:val="en-US" w:eastAsia="zh-CN"/>
        </w:rPr>
      </w:pPr>
      <w:r>
        <w:rPr>
          <w:rFonts w:hint="eastAsia"/>
          <w:lang w:val="en-US" w:eastAsia="zh-CN"/>
        </w:rPr>
      </w:r>
      <w:r/>
    </w:p>
    <w:tbl>
      <w:tblPr>
        <w:tblStyle w:val="879"/>
        <w:tblW w:w="94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1275"/>
        <w:gridCol w:w="1134"/>
        <w:gridCol w:w="2127"/>
        <w:gridCol w:w="1240"/>
        <w:gridCol w:w="1241"/>
        <w:gridCol w:w="1419"/>
      </w:tblGrid>
      <w:tr>
        <w:trPr>
          <w:trHeight w:val="567"/>
        </w:trPr>
        <w:tc>
          <w:tcPr>
            <w:tcW w:w="993" w:type="dxa"/>
            <w:textDirection w:val="lrTb"/>
            <w:noWrap w:val="false"/>
          </w:tcPr>
          <w:p>
            <w:pPr>
              <w:jc w:val="center"/>
              <w:spacing w:before="131"/>
              <w:rPr>
                <w:rFonts w:ascii="宋体" w:hAnsi="宋体" w:cs="宋体"/>
                <w:b/>
                <w:sz w:val="24"/>
                <w:szCs w:val="22"/>
                <w:lang w:val="zh-CN" w:bidi="zh-CN"/>
              </w:rPr>
            </w:pPr>
            <w:r>
              <w:rPr>
                <w:rFonts w:ascii="宋体" w:hAnsi="宋体" w:cs="宋体"/>
                <w:b/>
                <w:sz w:val="24"/>
                <w:szCs w:val="22"/>
                <w:lang w:val="zh-CN" w:bidi="zh-CN"/>
              </w:rPr>
              <w:t xml:space="preserve">序号</w:t>
            </w:r>
            <w:r/>
          </w:p>
        </w:tc>
        <w:tc>
          <w:tcPr>
            <w:tcW w:w="1275" w:type="dxa"/>
            <w:textDirection w:val="lrTb"/>
            <w:noWrap w:val="false"/>
          </w:tcPr>
          <w:p>
            <w:pPr>
              <w:jc w:val="center"/>
              <w:spacing w:before="131"/>
              <w:rPr>
                <w:rFonts w:ascii="宋体" w:hAnsi="宋体" w:cs="宋体"/>
                <w:b/>
                <w:sz w:val="24"/>
                <w:szCs w:val="22"/>
                <w:lang w:val="zh-CN" w:bidi="zh-CN"/>
              </w:rPr>
            </w:pPr>
            <w:r>
              <w:rPr>
                <w:rFonts w:ascii="宋体" w:hAnsi="宋体" w:cs="宋体"/>
                <w:b/>
                <w:sz w:val="24"/>
                <w:szCs w:val="22"/>
                <w:lang w:val="zh-CN" w:bidi="zh-CN"/>
              </w:rPr>
              <w:t xml:space="preserve">姓名</w:t>
            </w:r>
            <w:r/>
          </w:p>
        </w:tc>
        <w:tc>
          <w:tcPr>
            <w:tcW w:w="1134" w:type="dxa"/>
            <w:textDirection w:val="lrTb"/>
            <w:noWrap w:val="false"/>
          </w:tcPr>
          <w:p>
            <w:pPr>
              <w:jc w:val="center"/>
              <w:spacing w:before="131"/>
              <w:rPr>
                <w:rFonts w:ascii="宋体" w:hAnsi="宋体" w:cs="宋体"/>
                <w:b/>
                <w:sz w:val="24"/>
                <w:szCs w:val="22"/>
                <w:lang w:val="zh-CN" w:bidi="zh-CN"/>
              </w:rPr>
            </w:pPr>
            <w:r>
              <w:rPr>
                <w:rFonts w:ascii="宋体" w:hAnsi="宋体" w:cs="宋体"/>
                <w:b/>
                <w:sz w:val="24"/>
                <w:szCs w:val="22"/>
                <w:lang w:val="zh-CN" w:bidi="zh-CN"/>
              </w:rPr>
              <w:t xml:space="preserve">学历</w:t>
            </w:r>
            <w:r/>
          </w:p>
        </w:tc>
        <w:tc>
          <w:tcPr>
            <w:tcW w:w="2127" w:type="dxa"/>
            <w:textDirection w:val="lrTb"/>
            <w:noWrap w:val="false"/>
          </w:tcPr>
          <w:p>
            <w:pPr>
              <w:jc w:val="center"/>
              <w:spacing w:before="131"/>
              <w:rPr>
                <w:rFonts w:ascii="宋体" w:hAnsi="宋体" w:cs="宋体"/>
                <w:b/>
                <w:sz w:val="24"/>
                <w:szCs w:val="22"/>
                <w:lang w:val="zh-CN" w:bidi="zh-CN"/>
              </w:rPr>
            </w:pPr>
            <w:r>
              <w:rPr>
                <w:rFonts w:ascii="宋体" w:hAnsi="宋体" w:cs="宋体"/>
                <w:b/>
                <w:sz w:val="24"/>
                <w:szCs w:val="22"/>
                <w:lang w:val="zh-CN" w:bidi="zh-CN"/>
              </w:rPr>
              <w:t xml:space="preserve">毕业学校</w:t>
            </w:r>
            <w:r/>
          </w:p>
        </w:tc>
        <w:tc>
          <w:tcPr>
            <w:tcW w:w="1240" w:type="dxa"/>
            <w:textDirection w:val="lrTb"/>
            <w:noWrap w:val="false"/>
          </w:tcPr>
          <w:p>
            <w:pPr>
              <w:jc w:val="center"/>
              <w:spacing w:before="131"/>
              <w:rPr>
                <w:rFonts w:ascii="宋体" w:hAnsi="宋体" w:cs="宋体"/>
                <w:b/>
                <w:sz w:val="24"/>
                <w:szCs w:val="22"/>
                <w:lang w:val="zh-CN" w:bidi="zh-CN"/>
              </w:rPr>
            </w:pPr>
            <w:r>
              <w:rPr>
                <w:rFonts w:ascii="宋体" w:hAnsi="宋体" w:cs="宋体"/>
                <w:b/>
                <w:sz w:val="24"/>
                <w:szCs w:val="22"/>
                <w:lang w:val="zh-CN" w:bidi="zh-CN"/>
              </w:rPr>
              <w:t xml:space="preserve">岗位</w:t>
            </w:r>
            <w:r/>
          </w:p>
        </w:tc>
        <w:tc>
          <w:tcPr>
            <w:tcW w:w="1241" w:type="dxa"/>
            <w:textDirection w:val="lrTb"/>
            <w:noWrap w:val="false"/>
          </w:tcPr>
          <w:p>
            <w:pPr>
              <w:jc w:val="center"/>
              <w:spacing w:before="131"/>
              <w:rPr>
                <w:rFonts w:ascii="宋体" w:hAnsi="宋体" w:cs="宋体"/>
                <w:b/>
                <w:sz w:val="24"/>
                <w:szCs w:val="22"/>
                <w:lang w:val="zh-CN" w:bidi="zh-CN"/>
              </w:rPr>
            </w:pPr>
            <w:r>
              <w:rPr>
                <w:rFonts w:ascii="宋体" w:hAnsi="宋体" w:cs="宋体"/>
                <w:b/>
                <w:sz w:val="24"/>
                <w:szCs w:val="22"/>
                <w:lang w:val="zh-CN" w:bidi="zh-CN"/>
              </w:rPr>
              <w:t xml:space="preserve">技能等级</w:t>
            </w:r>
            <w:r/>
          </w:p>
        </w:tc>
        <w:tc>
          <w:tcPr>
            <w:tcW w:w="1419" w:type="dxa"/>
            <w:textDirection w:val="lrTb"/>
            <w:noWrap w:val="false"/>
          </w:tcPr>
          <w:p>
            <w:pPr>
              <w:jc w:val="center"/>
              <w:spacing w:before="131"/>
              <w:rPr>
                <w:rFonts w:ascii="宋体" w:hAnsi="宋体" w:cs="宋体"/>
                <w:b/>
                <w:sz w:val="24"/>
                <w:szCs w:val="22"/>
                <w:lang w:val="zh-CN" w:bidi="zh-CN"/>
              </w:rPr>
            </w:pPr>
            <w:r>
              <w:rPr>
                <w:rFonts w:ascii="宋体" w:hAnsi="宋体" w:cs="宋体"/>
                <w:b/>
                <w:sz w:val="24"/>
                <w:szCs w:val="22"/>
                <w:lang w:val="zh-CN" w:bidi="zh-CN"/>
              </w:rPr>
              <w:t xml:space="preserve">备注</w:t>
            </w:r>
            <w:r/>
          </w:p>
        </w:tc>
      </w:tr>
      <w:tr>
        <w:trPr>
          <w:trHeight w:val="566"/>
        </w:trPr>
        <w:tc>
          <w:tcPr>
            <w:tcW w:w="993"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75"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134"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2127"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0"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1"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419"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r>
      <w:tr>
        <w:trPr>
          <w:trHeight w:val="567"/>
        </w:trPr>
        <w:tc>
          <w:tcPr>
            <w:tcW w:w="993"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75"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134"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2127"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0"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1"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419"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r>
      <w:tr>
        <w:trPr>
          <w:trHeight w:val="567"/>
        </w:trPr>
        <w:tc>
          <w:tcPr>
            <w:tcW w:w="993"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75"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134"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2127"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0"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1"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419"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r>
      <w:tr>
        <w:trPr>
          <w:trHeight w:val="565"/>
        </w:trPr>
        <w:tc>
          <w:tcPr>
            <w:tcW w:w="993"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75"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134"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2127"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0"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1"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419"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r>
      <w:tr>
        <w:trPr>
          <w:trHeight w:val="567"/>
        </w:trPr>
        <w:tc>
          <w:tcPr>
            <w:tcW w:w="993"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75"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134"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2127"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0"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1"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419"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r>
      <w:tr>
        <w:trPr>
          <w:trHeight w:val="565"/>
        </w:trPr>
        <w:tc>
          <w:tcPr>
            <w:tcW w:w="993"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75"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134"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2127"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0"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1"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419"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r>
      <w:tr>
        <w:trPr>
          <w:trHeight w:val="567"/>
        </w:trPr>
        <w:tc>
          <w:tcPr>
            <w:tcW w:w="993"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75"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134"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2127"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0"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241"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c>
          <w:tcPr>
            <w:tcW w:w="1419" w:type="dxa"/>
            <w:textDirection w:val="lrTb"/>
            <w:noWrap w:val="false"/>
          </w:tcPr>
          <w:p>
            <w:pPr>
              <w:jc w:val="center"/>
              <w:rPr>
                <w:rFonts w:ascii="Times New Roman" w:hAnsi="宋体" w:cs="宋体"/>
                <w:sz w:val="26"/>
                <w:szCs w:val="22"/>
                <w:lang w:val="zh-CN" w:bidi="zh-CN"/>
              </w:rPr>
            </w:pPr>
            <w:r>
              <w:rPr>
                <w:rFonts w:ascii="Times New Roman" w:hAnsi="宋体" w:cs="宋体"/>
                <w:sz w:val="26"/>
                <w:szCs w:val="22"/>
                <w:lang w:val="zh-CN" w:bidi="zh-CN"/>
              </w:rPr>
            </w:r>
            <w:r/>
          </w:p>
        </w:tc>
      </w:tr>
    </w:tbl>
    <w:p>
      <w:pPr>
        <w:pStyle w:val="889"/>
        <w:ind w:firstLine="280"/>
      </w:pPr>
      <w:r>
        <w:rPr>
          <w:rFonts w:hint="eastAsia"/>
        </w:rPr>
        <w:t xml:space="preserve">注：后附评标办法所需的相关证明材料原件彩色扫描件。</w:t>
      </w:r>
      <w:r/>
    </w:p>
    <w:p>
      <w:pPr>
        <w:pStyle w:val="898"/>
      </w:pPr>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664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firstLine="560"/>
        <w:jc w:val="right"/>
        <w:spacing w:line="440" w:lineRule="exact"/>
        <w:rPr>
          <w:rFonts w:ascii="Times New Roman" w:hAnsi="Times New Roman"/>
          <w:sz w:val="28"/>
          <w:szCs w:val="28"/>
        </w:rPr>
      </w:pPr>
      <w:r>
        <w:rPr>
          <w:rFonts w:hint="eastAsia" w:ascii="宋体" w:hAnsi="宋体" w:eastAsia="宋体" w:cs="宋体"/>
          <w:color w:val="000000"/>
        </w:rPr>
      </w:r>
      <w:r/>
    </w:p>
    <w:p>
      <w:pPr>
        <w:jc w:val="center"/>
        <w:rPr>
          <w:rFonts w:ascii="仿宋" w:hAnsi="仿宋" w:eastAsia="仿宋"/>
          <w:sz w:val="22"/>
          <w:szCs w:val="22"/>
        </w:rPr>
      </w:pPr>
      <w:r>
        <w:rPr>
          <w:rFonts w:ascii="仿宋" w:hAnsi="仿宋" w:eastAsia="仿宋"/>
          <w:sz w:val="22"/>
          <w:szCs w:val="22"/>
        </w:rPr>
      </w:r>
      <w:r/>
    </w:p>
    <w:p>
      <w:pPr>
        <w:jc w:val="center"/>
        <w:rPr>
          <w:rFonts w:ascii="黑体" w:hAnsi="黑体" w:eastAsia="黑体"/>
          <w:sz w:val="36"/>
          <w:szCs w:val="36"/>
        </w:rPr>
      </w:pPr>
      <w:r>
        <w:rPr>
          <w:rFonts w:ascii="黑体" w:hAnsi="黑体" w:eastAsia="黑体"/>
          <w:sz w:val="36"/>
          <w:szCs w:val="36"/>
        </w:rPr>
      </w:r>
      <w:r/>
    </w:p>
    <w:p>
      <w:pPr>
        <w:jc w:val="center"/>
        <w:rPr>
          <w:rFonts w:ascii="黑体" w:hAnsi="黑体" w:eastAsia="黑体"/>
          <w:sz w:val="36"/>
          <w:szCs w:val="36"/>
        </w:rPr>
      </w:pPr>
      <w:r>
        <w:rPr>
          <w:rFonts w:ascii="黑体" w:hAnsi="黑体" w:eastAsia="黑体"/>
          <w:sz w:val="36"/>
          <w:szCs w:val="36"/>
        </w:rPr>
      </w:r>
      <w:r/>
    </w:p>
    <w:p>
      <w:pPr>
        <w:ind w:firstLine="480"/>
        <w:spacing w:line="320" w:lineRule="exact"/>
        <w:rPr>
          <w:rFonts w:ascii="Tahoma" w:hAnsi="Tahoma"/>
          <w:sz w:val="24"/>
          <w:szCs w:val="20"/>
        </w:rPr>
      </w:pPr>
      <w:r>
        <w:rPr>
          <w:rFonts w:ascii="Tahoma" w:hAnsi="Tahoma"/>
          <w:sz w:val="24"/>
          <w:szCs w:val="20"/>
        </w:rPr>
      </w:r>
      <w:r/>
    </w:p>
    <w:p>
      <w:pPr>
        <w:jc w:val="center"/>
        <w:spacing w:before="120"/>
        <w:rPr>
          <w:rFonts w:ascii="宋体"/>
          <w:b/>
          <w:bCs/>
          <w:sz w:val="32"/>
          <w:szCs w:val="21"/>
        </w:rPr>
      </w:pPr>
      <w:r>
        <w:rPr>
          <w:rFonts w:hint="eastAsia" w:ascii="宋体" w:hAnsi="宋体"/>
          <w:b/>
          <w:bCs/>
          <w:sz w:val="32"/>
          <w:szCs w:val="21"/>
          <w:lang w:val="en-US" w:eastAsia="zh-CN"/>
        </w:rPr>
        <w:t xml:space="preserve">14.1</w:t>
      </w:r>
      <w:r>
        <w:rPr>
          <w:rFonts w:hint="eastAsia" w:ascii="宋体" w:hAnsi="宋体"/>
          <w:b/>
          <w:bCs/>
          <w:sz w:val="32"/>
          <w:szCs w:val="21"/>
        </w:rPr>
        <w:t xml:space="preserve">项目负责人简历表</w:t>
      </w:r>
      <w:r/>
    </w:p>
    <w:p>
      <w:pPr>
        <w:jc w:val="center"/>
        <w:spacing w:line="400" w:lineRule="exact"/>
        <w:rPr>
          <w:b/>
          <w:sz w:val="24"/>
        </w:rPr>
      </w:pPr>
      <w:r>
        <w:rPr>
          <w:b/>
          <w:sz w:val="24"/>
        </w:rPr>
      </w:r>
      <w:r/>
    </w:p>
    <w:tbl>
      <w:tblPr>
        <w:tblStyle w:val="879"/>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4"/>
        <w:gridCol w:w="1418"/>
        <w:gridCol w:w="1179"/>
        <w:gridCol w:w="939"/>
        <w:gridCol w:w="997"/>
        <w:gridCol w:w="1308"/>
        <w:gridCol w:w="1722"/>
      </w:tblGrid>
      <w:tr>
        <w:trPr>
          <w:jc w:val="center"/>
          <w:trHeight w:val="760"/>
        </w:trPr>
        <w:tc>
          <w:tcPr>
            <w:tcW w:w="1554" w:type="dxa"/>
            <w:vAlign w:val="center"/>
            <w:textDirection w:val="lrTb"/>
            <w:noWrap w:val="false"/>
          </w:tcPr>
          <w:p>
            <w:pPr>
              <w:jc w:val="center"/>
              <w:spacing w:line="400" w:lineRule="exact"/>
              <w:rPr>
                <w:sz w:val="24"/>
              </w:rPr>
            </w:pPr>
            <w:r>
              <w:rPr>
                <w:rFonts w:hint="eastAsia" w:hAnsi="宋体"/>
                <w:sz w:val="24"/>
              </w:rPr>
              <w:t xml:space="preserve">岗位</w:t>
            </w:r>
            <w:r/>
          </w:p>
        </w:tc>
        <w:tc>
          <w:tcPr>
            <w:tcW w:w="1418" w:type="dxa"/>
            <w:vAlign w:val="center"/>
            <w:textDirection w:val="lrTb"/>
            <w:noWrap w:val="false"/>
          </w:tcPr>
          <w:p>
            <w:pPr>
              <w:jc w:val="center"/>
              <w:spacing w:line="400" w:lineRule="exact"/>
              <w:rPr>
                <w:sz w:val="24"/>
              </w:rPr>
            </w:pPr>
            <w:r>
              <w:rPr>
                <w:rFonts w:hint="eastAsia" w:hAnsi="宋体"/>
                <w:sz w:val="24"/>
              </w:rPr>
              <w:t xml:space="preserve">姓名</w:t>
            </w:r>
            <w:r/>
          </w:p>
        </w:tc>
        <w:tc>
          <w:tcPr>
            <w:tcW w:w="1179" w:type="dxa"/>
            <w:vAlign w:val="center"/>
            <w:textDirection w:val="lrTb"/>
            <w:noWrap w:val="false"/>
          </w:tcPr>
          <w:p>
            <w:pPr>
              <w:jc w:val="center"/>
              <w:spacing w:line="400" w:lineRule="exact"/>
              <w:rPr>
                <w:sz w:val="24"/>
              </w:rPr>
            </w:pPr>
            <w:r>
              <w:rPr>
                <w:rFonts w:hint="eastAsia" w:hAnsi="宋体"/>
                <w:sz w:val="24"/>
              </w:rPr>
              <w:t xml:space="preserve">性别</w:t>
            </w:r>
            <w:r/>
          </w:p>
        </w:tc>
        <w:tc>
          <w:tcPr>
            <w:tcW w:w="939" w:type="dxa"/>
            <w:vAlign w:val="center"/>
            <w:textDirection w:val="lrTb"/>
            <w:noWrap w:val="false"/>
          </w:tcPr>
          <w:p>
            <w:pPr>
              <w:jc w:val="center"/>
              <w:spacing w:line="400" w:lineRule="exact"/>
              <w:rPr>
                <w:sz w:val="24"/>
              </w:rPr>
            </w:pPr>
            <w:r>
              <w:rPr>
                <w:rFonts w:hint="eastAsia" w:hAnsi="宋体"/>
                <w:sz w:val="24"/>
              </w:rPr>
              <w:t xml:space="preserve">年龄</w:t>
            </w:r>
            <w:r/>
          </w:p>
        </w:tc>
        <w:tc>
          <w:tcPr>
            <w:tcW w:w="997" w:type="dxa"/>
            <w:vAlign w:val="center"/>
            <w:textDirection w:val="lrTb"/>
            <w:noWrap w:val="false"/>
          </w:tcPr>
          <w:p>
            <w:pPr>
              <w:jc w:val="center"/>
              <w:spacing w:line="400" w:lineRule="exact"/>
              <w:rPr>
                <w:sz w:val="24"/>
              </w:rPr>
            </w:pPr>
            <w:r>
              <w:rPr>
                <w:rFonts w:hint="eastAsia" w:hAnsi="宋体"/>
                <w:sz w:val="24"/>
              </w:rPr>
              <w:t xml:space="preserve">学历</w:t>
            </w:r>
            <w:r/>
          </w:p>
        </w:tc>
        <w:tc>
          <w:tcPr>
            <w:tcW w:w="1308" w:type="dxa"/>
            <w:vAlign w:val="center"/>
            <w:textDirection w:val="lrTb"/>
            <w:noWrap w:val="false"/>
          </w:tcPr>
          <w:p>
            <w:pPr>
              <w:jc w:val="center"/>
              <w:spacing w:line="400" w:lineRule="exact"/>
              <w:rPr>
                <w:rFonts w:hAnsi="宋体"/>
                <w:sz w:val="24"/>
              </w:rPr>
            </w:pPr>
            <w:r>
              <w:rPr>
                <w:rFonts w:hint="eastAsia" w:hAnsi="宋体"/>
                <w:sz w:val="24"/>
              </w:rPr>
              <w:t xml:space="preserve">技能等级</w:t>
            </w:r>
            <w:r/>
          </w:p>
        </w:tc>
        <w:tc>
          <w:tcPr>
            <w:tcW w:w="1722" w:type="dxa"/>
            <w:vAlign w:val="center"/>
            <w:textDirection w:val="lrTb"/>
            <w:noWrap w:val="false"/>
          </w:tcPr>
          <w:p>
            <w:pPr>
              <w:jc w:val="center"/>
              <w:spacing w:line="400" w:lineRule="exact"/>
              <w:rPr>
                <w:sz w:val="24"/>
              </w:rPr>
            </w:pPr>
            <w:r>
              <w:rPr>
                <w:rFonts w:hint="eastAsia" w:hAnsi="宋体"/>
                <w:sz w:val="24"/>
              </w:rPr>
              <w:t xml:space="preserve">备注</w:t>
            </w:r>
            <w:r/>
          </w:p>
        </w:tc>
      </w:tr>
      <w:tr>
        <w:trPr>
          <w:cantSplit/>
          <w:jc w:val="center"/>
          <w:trHeight w:val="495"/>
        </w:trPr>
        <w:tc>
          <w:tcPr>
            <w:tcW w:w="1554" w:type="dxa"/>
            <w:textDirection w:val="lrTb"/>
            <w:noWrap w:val="false"/>
          </w:tcPr>
          <w:p>
            <w:pPr>
              <w:jc w:val="center"/>
              <w:spacing w:line="400" w:lineRule="exact"/>
              <w:rPr>
                <w:b/>
                <w:sz w:val="24"/>
              </w:rPr>
            </w:pPr>
            <w:r>
              <w:rPr>
                <w:rFonts w:hint="eastAsia" w:hAnsi="宋体"/>
                <w:b/>
                <w:sz w:val="24"/>
              </w:rPr>
              <w:t xml:space="preserve">项目负责人</w:t>
            </w:r>
            <w:r/>
          </w:p>
        </w:tc>
        <w:tc>
          <w:tcPr>
            <w:tcW w:w="1418" w:type="dxa"/>
            <w:textDirection w:val="lrTb"/>
            <w:noWrap w:val="false"/>
          </w:tcPr>
          <w:p>
            <w:pPr>
              <w:spacing w:line="400" w:lineRule="exact"/>
              <w:rPr>
                <w:sz w:val="24"/>
              </w:rPr>
            </w:pPr>
            <w:r>
              <w:rPr>
                <w:sz w:val="24"/>
              </w:rPr>
            </w:r>
            <w:r/>
          </w:p>
        </w:tc>
        <w:tc>
          <w:tcPr>
            <w:tcW w:w="1179" w:type="dxa"/>
            <w:textDirection w:val="lrTb"/>
            <w:noWrap w:val="false"/>
          </w:tcPr>
          <w:p>
            <w:pPr>
              <w:spacing w:line="400" w:lineRule="exact"/>
              <w:rPr>
                <w:sz w:val="24"/>
              </w:rPr>
            </w:pPr>
            <w:r>
              <w:rPr>
                <w:sz w:val="24"/>
              </w:rPr>
            </w:r>
            <w:r/>
          </w:p>
        </w:tc>
        <w:tc>
          <w:tcPr>
            <w:tcW w:w="939" w:type="dxa"/>
            <w:vAlign w:val="center"/>
            <w:textDirection w:val="lrTb"/>
            <w:noWrap w:val="false"/>
          </w:tcPr>
          <w:p>
            <w:pPr>
              <w:spacing w:line="400" w:lineRule="exact"/>
              <w:rPr>
                <w:sz w:val="24"/>
              </w:rPr>
            </w:pPr>
            <w:r>
              <w:rPr>
                <w:sz w:val="24"/>
              </w:rPr>
            </w:r>
            <w:r/>
          </w:p>
        </w:tc>
        <w:tc>
          <w:tcPr>
            <w:tcW w:w="997" w:type="dxa"/>
            <w:vAlign w:val="center"/>
            <w:textDirection w:val="lrTb"/>
            <w:noWrap w:val="false"/>
          </w:tcPr>
          <w:p>
            <w:pPr>
              <w:spacing w:line="400" w:lineRule="exact"/>
              <w:rPr>
                <w:sz w:val="24"/>
              </w:rPr>
            </w:pPr>
            <w:r>
              <w:rPr>
                <w:sz w:val="24"/>
              </w:rPr>
            </w:r>
            <w:r/>
          </w:p>
        </w:tc>
        <w:tc>
          <w:tcPr>
            <w:tcW w:w="1308" w:type="dxa"/>
            <w:vAlign w:val="center"/>
            <w:textDirection w:val="lrTb"/>
            <w:noWrap w:val="false"/>
          </w:tcPr>
          <w:p>
            <w:pPr>
              <w:jc w:val="center"/>
              <w:spacing w:line="400" w:lineRule="exact"/>
              <w:rPr>
                <w:sz w:val="24"/>
              </w:rPr>
            </w:pPr>
            <w:r>
              <w:rPr>
                <w:sz w:val="24"/>
              </w:rPr>
            </w:r>
            <w:r/>
          </w:p>
        </w:tc>
        <w:tc>
          <w:tcPr>
            <w:tcW w:w="1722" w:type="dxa"/>
            <w:vAlign w:val="center"/>
            <w:textDirection w:val="lrTb"/>
            <w:noWrap w:val="false"/>
          </w:tcPr>
          <w:p>
            <w:pPr>
              <w:spacing w:line="400" w:lineRule="exact"/>
              <w:rPr>
                <w:sz w:val="24"/>
              </w:rPr>
            </w:pPr>
            <w:r>
              <w:rPr>
                <w:sz w:val="24"/>
              </w:rPr>
            </w:r>
            <w:r/>
          </w:p>
        </w:tc>
      </w:tr>
      <w:tr>
        <w:trPr>
          <w:cantSplit/>
          <w:jc w:val="center"/>
          <w:trHeight w:val="3155"/>
        </w:trPr>
        <w:tc>
          <w:tcPr>
            <w:gridSpan w:val="7"/>
            <w:tcW w:w="9117" w:type="dxa"/>
            <w:textDirection w:val="lrTb"/>
            <w:noWrap w:val="false"/>
          </w:tcPr>
          <w:p>
            <w:pPr>
              <w:spacing w:line="400" w:lineRule="exact"/>
              <w:rPr>
                <w:rFonts w:hAnsi="宋体"/>
                <w:sz w:val="24"/>
              </w:rPr>
            </w:pPr>
            <w:r>
              <w:rPr>
                <w:rFonts w:hint="eastAsia" w:hAnsi="宋体"/>
                <w:sz w:val="24"/>
              </w:rPr>
              <w:t xml:space="preserve">主要工作履历：</w:t>
            </w:r>
            <w:r/>
          </w:p>
        </w:tc>
      </w:tr>
      <w:tr>
        <w:trPr>
          <w:cantSplit/>
          <w:jc w:val="center"/>
          <w:trHeight w:val="3154"/>
        </w:trPr>
        <w:tc>
          <w:tcPr>
            <w:gridSpan w:val="7"/>
            <w:tcW w:w="9117" w:type="dxa"/>
            <w:textDirection w:val="lrTb"/>
            <w:noWrap w:val="false"/>
          </w:tcPr>
          <w:p>
            <w:pPr>
              <w:spacing w:line="400" w:lineRule="exact"/>
              <w:rPr>
                <w:rFonts w:hAnsi="宋体"/>
                <w:sz w:val="24"/>
              </w:rPr>
            </w:pPr>
            <w:r>
              <w:rPr>
                <w:rFonts w:hint="eastAsia" w:hAnsi="宋体"/>
                <w:sz w:val="24"/>
              </w:rPr>
              <w:t xml:space="preserve">服务业绩：</w:t>
            </w:r>
            <w:r/>
          </w:p>
        </w:tc>
      </w:tr>
    </w:tbl>
    <w:p>
      <w:pPr>
        <w:pStyle w:val="889"/>
        <w:ind w:firstLine="280"/>
      </w:pPr>
      <w:r>
        <w:rPr>
          <w:rFonts w:hint="eastAsia"/>
        </w:rPr>
        <w:t xml:space="preserve">注：后附评标办法所需的相关证明材料原件彩色扫描件。</w:t>
      </w:r>
      <w:r/>
    </w:p>
    <w:p>
      <w:pPr>
        <w:ind w:firstLine="560"/>
        <w:jc w:val="right"/>
        <w:spacing w:line="440" w:lineRule="exact"/>
        <w:rPr>
          <w:rFonts w:hint="eastAsia" w:ascii="Times New Roman" w:hAnsi="Times New Roman"/>
          <w:color w:val="auto"/>
          <w:sz w:val="24"/>
          <w:szCs w:val="24"/>
        </w:rPr>
      </w:pPr>
      <w:r>
        <w:rPr>
          <w:rFonts w:hint="eastAsia" w:ascii="Times New Roman" w:hAnsi="Times New Roman"/>
          <w:color w:val="auto"/>
          <w:sz w:val="24"/>
          <w:szCs w:val="24"/>
        </w:rPr>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664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firstLine="560"/>
        <w:jc w:val="right"/>
        <w:spacing w:line="440" w:lineRule="exact"/>
        <w:rPr>
          <w:rFonts w:ascii="Times New Roman" w:hAnsi="Times New Roman"/>
          <w:sz w:val="28"/>
          <w:szCs w:val="28"/>
        </w:rPr>
      </w:pPr>
      <w:r>
        <w:rPr>
          <w:rFonts w:hint="eastAsia" w:ascii="宋体" w:hAnsi="宋体" w:eastAsia="宋体" w:cs="宋体"/>
          <w:color w:val="000000"/>
        </w:rPr>
      </w:r>
      <w:r/>
    </w:p>
    <w:p>
      <w:pPr>
        <w:pStyle w:val="889"/>
        <w:ind w:firstLine="280"/>
      </w:pPr>
      <w:r/>
      <w:r/>
    </w:p>
    <w:p>
      <w:pPr>
        <w:pStyle w:val="880"/>
        <w:rPr>
          <w:rFonts w:hint="default"/>
          <w:lang w:val="en-US" w:eastAsia="zh-CN"/>
        </w:rPr>
      </w:pPr>
      <w:r>
        <w:rPr>
          <w:rFonts w:hint="default"/>
          <w:lang w:val="en-US" w:eastAsia="zh-CN"/>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jc w:val="left"/>
        <w:spacing w:before="120"/>
        <w:rPr>
          <w:rFonts w:hint="eastAsia" w:ascii="宋体" w:hAnsi="宋体"/>
          <w:b/>
          <w:bCs/>
          <w:sz w:val="32"/>
          <w:szCs w:val="21"/>
          <w:lang w:val="en-US" w:eastAsia="zh-CN"/>
        </w:rPr>
      </w:pPr>
      <w:r>
        <w:rPr>
          <w:rFonts w:hint="eastAsia" w:ascii="宋体" w:hAnsi="宋体"/>
          <w:b/>
          <w:bCs/>
          <w:sz w:val="32"/>
          <w:szCs w:val="21"/>
          <w:lang w:val="en-US" w:eastAsia="zh-CN"/>
        </w:rPr>
      </w:r>
      <w:r/>
    </w:p>
    <w:p>
      <w:pPr>
        <w:jc w:val="center"/>
        <w:spacing w:before="120"/>
        <w:rPr>
          <w:rFonts w:hint="default" w:ascii="宋体" w:hAnsi="宋体"/>
          <w:b/>
          <w:bCs/>
          <w:sz w:val="32"/>
          <w:szCs w:val="21"/>
          <w:lang w:val="en-US" w:eastAsia="zh-CN"/>
        </w:rPr>
      </w:pPr>
      <w:r>
        <w:rPr>
          <w:rFonts w:hint="eastAsia" w:ascii="宋体" w:hAnsi="宋体"/>
          <w:b/>
          <w:bCs/>
          <w:sz w:val="32"/>
          <w:szCs w:val="21"/>
          <w:lang w:val="en-US" w:eastAsia="zh-CN"/>
        </w:rPr>
        <w:t xml:space="preserve">十五、业绩</w:t>
      </w:r>
      <w:r/>
    </w:p>
    <w:tbl>
      <w:tblPr>
        <w:tblStyle w:val="879"/>
        <w:tblW w:w="93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2833"/>
        <w:gridCol w:w="2463"/>
        <w:gridCol w:w="1574"/>
        <w:gridCol w:w="1648"/>
      </w:tblGrid>
      <w:tr>
        <w:trPr>
          <w:trHeight w:val="567"/>
        </w:trPr>
        <w:tc>
          <w:tcPr>
            <w:tcW w:w="851" w:type="dxa"/>
            <w:textDirection w:val="lrTb"/>
            <w:noWrap w:val="false"/>
          </w:tcPr>
          <w:p>
            <w:pPr>
              <w:jc w:val="center"/>
              <w:spacing w:before="131"/>
              <w:rPr>
                <w:rFonts w:ascii="宋体" w:hAnsi="宋体" w:cs="宋体"/>
                <w:b w:val="0"/>
                <w:bCs/>
                <w:sz w:val="24"/>
                <w:szCs w:val="22"/>
                <w:lang w:val="zh-CN" w:bidi="zh-CN"/>
              </w:rPr>
            </w:pPr>
            <w:r>
              <w:rPr>
                <w:rFonts w:ascii="宋体" w:hAnsi="宋体" w:cs="宋体"/>
                <w:b w:val="0"/>
                <w:bCs/>
                <w:sz w:val="24"/>
                <w:szCs w:val="22"/>
                <w:lang w:val="zh-CN" w:bidi="zh-CN"/>
              </w:rPr>
              <w:t xml:space="preserve">序号</w:t>
            </w:r>
            <w:r/>
          </w:p>
        </w:tc>
        <w:tc>
          <w:tcPr>
            <w:tcW w:w="2833" w:type="dxa"/>
            <w:textDirection w:val="lrTb"/>
            <w:noWrap w:val="false"/>
          </w:tcPr>
          <w:p>
            <w:pPr>
              <w:jc w:val="center"/>
              <w:spacing w:before="131"/>
              <w:rPr>
                <w:rFonts w:hint="default" w:ascii="宋体" w:hAnsi="宋体" w:cs="宋体"/>
                <w:b w:val="0"/>
                <w:bCs/>
                <w:sz w:val="24"/>
                <w:szCs w:val="22"/>
                <w:lang w:val="en-US" w:bidi="zh-CN"/>
              </w:rPr>
            </w:pPr>
            <w:r>
              <w:rPr>
                <w:rFonts w:hint="eastAsia" w:ascii="宋体" w:hAnsi="宋体" w:cs="宋体"/>
                <w:b w:val="0"/>
                <w:bCs/>
                <w:sz w:val="24"/>
                <w:szCs w:val="22"/>
                <w:lang w:val="en-US" w:bidi="zh-CN"/>
              </w:rPr>
              <w:t xml:space="preserve">项目名称</w:t>
            </w:r>
            <w:r/>
          </w:p>
        </w:tc>
        <w:tc>
          <w:tcPr>
            <w:tcW w:w="2463" w:type="dxa"/>
            <w:textDirection w:val="lrTb"/>
            <w:noWrap w:val="false"/>
          </w:tcPr>
          <w:p>
            <w:pPr>
              <w:jc w:val="center"/>
              <w:spacing w:before="131"/>
              <w:rPr>
                <w:rFonts w:ascii="宋体" w:hAnsi="宋体" w:cs="宋体"/>
                <w:b w:val="0"/>
                <w:bCs/>
                <w:sz w:val="24"/>
                <w:szCs w:val="22"/>
                <w:lang w:val="zh-CN" w:bidi="zh-CN"/>
              </w:rPr>
            </w:pPr>
            <w:r>
              <w:rPr>
                <w:rFonts w:hint="eastAsia" w:ascii="宋体" w:hAnsi="宋体" w:cs="宋体"/>
                <w:b w:val="0"/>
                <w:bCs/>
                <w:sz w:val="24"/>
                <w:szCs w:val="22"/>
                <w:lang w:val="en-US" w:bidi="zh-CN"/>
              </w:rPr>
              <w:t xml:space="preserve">项目业主</w:t>
            </w:r>
            <w:r/>
          </w:p>
        </w:tc>
        <w:tc>
          <w:tcPr>
            <w:tcW w:w="1574" w:type="dxa"/>
            <w:textDirection w:val="lrTb"/>
            <w:noWrap w:val="false"/>
          </w:tcPr>
          <w:p>
            <w:pPr>
              <w:jc w:val="center"/>
              <w:spacing w:before="131"/>
              <w:rPr>
                <w:rFonts w:hint="default" w:ascii="宋体" w:hAnsi="宋体" w:cs="宋体"/>
                <w:b w:val="0"/>
                <w:bCs/>
                <w:sz w:val="24"/>
                <w:szCs w:val="22"/>
                <w:lang w:val="en-US" w:bidi="zh-CN"/>
              </w:rPr>
            </w:pPr>
            <w:r>
              <w:rPr>
                <w:rFonts w:hint="eastAsia" w:ascii="宋体" w:hAnsi="宋体" w:cs="宋体"/>
                <w:b w:val="0"/>
                <w:bCs/>
                <w:sz w:val="24"/>
                <w:szCs w:val="22"/>
                <w:lang w:val="en-US" w:bidi="zh-CN"/>
              </w:rPr>
              <w:t xml:space="preserve">履约评价情况</w:t>
            </w:r>
            <w:r/>
          </w:p>
        </w:tc>
        <w:tc>
          <w:tcPr>
            <w:tcW w:w="1648" w:type="dxa"/>
            <w:textDirection w:val="lrTb"/>
            <w:noWrap w:val="false"/>
          </w:tcPr>
          <w:p>
            <w:pPr>
              <w:jc w:val="center"/>
              <w:spacing w:before="131"/>
              <w:rPr>
                <w:rFonts w:ascii="宋体" w:hAnsi="宋体" w:cs="宋体"/>
                <w:b w:val="0"/>
                <w:bCs/>
                <w:sz w:val="24"/>
                <w:szCs w:val="22"/>
                <w:lang w:val="zh-CN" w:bidi="zh-CN"/>
              </w:rPr>
            </w:pPr>
            <w:r>
              <w:rPr>
                <w:rFonts w:ascii="宋体" w:hAnsi="宋体" w:cs="宋体"/>
                <w:b w:val="0"/>
                <w:bCs/>
                <w:sz w:val="24"/>
                <w:szCs w:val="22"/>
                <w:lang w:val="zh-CN" w:bidi="zh-CN"/>
              </w:rPr>
              <w:t xml:space="preserve">备注</w:t>
            </w:r>
            <w:r/>
          </w:p>
        </w:tc>
      </w:tr>
      <w:tr>
        <w:trPr>
          <w:trHeight w:val="566"/>
        </w:trPr>
        <w:tc>
          <w:tcPr>
            <w:tcW w:w="851"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83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46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574"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648"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r>
      <w:tr>
        <w:trPr>
          <w:trHeight w:val="567"/>
        </w:trPr>
        <w:tc>
          <w:tcPr>
            <w:tcW w:w="851"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83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46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574"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648"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r>
      <w:tr>
        <w:trPr>
          <w:trHeight w:val="567"/>
        </w:trPr>
        <w:tc>
          <w:tcPr>
            <w:tcW w:w="851"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83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46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574"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648"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r>
      <w:tr>
        <w:trPr>
          <w:trHeight w:val="565"/>
        </w:trPr>
        <w:tc>
          <w:tcPr>
            <w:tcW w:w="851"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83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46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574"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648"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r>
      <w:tr>
        <w:trPr>
          <w:trHeight w:val="567"/>
        </w:trPr>
        <w:tc>
          <w:tcPr>
            <w:tcW w:w="851"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83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46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574"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648"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r>
      <w:tr>
        <w:trPr>
          <w:trHeight w:val="565"/>
        </w:trPr>
        <w:tc>
          <w:tcPr>
            <w:tcW w:w="851"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83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46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574"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648"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r>
      <w:tr>
        <w:trPr>
          <w:trHeight w:val="567"/>
        </w:trPr>
        <w:tc>
          <w:tcPr>
            <w:tcW w:w="851"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83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2463"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574"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c>
          <w:tcPr>
            <w:tcW w:w="1648" w:type="dxa"/>
            <w:textDirection w:val="lrTb"/>
            <w:noWrap w:val="false"/>
          </w:tcPr>
          <w:p>
            <w:pPr>
              <w:jc w:val="center"/>
              <w:rPr>
                <w:rFonts w:ascii="Times New Roman" w:hAnsi="宋体" w:cs="宋体"/>
                <w:b w:val="0"/>
                <w:bCs/>
                <w:sz w:val="26"/>
                <w:szCs w:val="22"/>
                <w:lang w:val="zh-CN" w:bidi="zh-CN"/>
              </w:rPr>
            </w:pPr>
            <w:r>
              <w:rPr>
                <w:rFonts w:ascii="Times New Roman" w:hAnsi="宋体" w:cs="宋体"/>
                <w:b w:val="0"/>
                <w:bCs/>
                <w:sz w:val="26"/>
                <w:szCs w:val="22"/>
                <w:lang w:val="zh-CN" w:bidi="zh-CN"/>
              </w:rPr>
            </w:r>
            <w:r/>
          </w:p>
        </w:tc>
      </w:tr>
    </w:tbl>
    <w:p>
      <w:pPr>
        <w:rPr>
          <w:rFonts w:hint="default"/>
          <w:lang w:val="en-US" w:eastAsia="zh-CN"/>
        </w:rPr>
      </w:pPr>
      <w:r>
        <w:rPr>
          <w:rFonts w:hint="default"/>
          <w:lang w:val="en-US" w:eastAsia="zh-CN"/>
        </w:rPr>
      </w:r>
      <w:r/>
    </w:p>
    <w:p>
      <w:pPr>
        <w:pStyle w:val="889"/>
        <w:ind w:firstLine="280"/>
        <w:rPr>
          <w:rFonts w:hint="eastAsia"/>
          <w:highlight w:val="none"/>
        </w:rPr>
      </w:pPr>
      <w:r>
        <w:rPr>
          <w:rFonts w:hint="eastAsia"/>
        </w:rPr>
        <w:t xml:space="preserve">注：后附评标办法所需的相关证</w:t>
      </w:r>
      <w:r>
        <w:rPr>
          <w:rFonts w:hint="eastAsia"/>
          <w:lang w:val="en-US" w:eastAsia="zh-CN"/>
        </w:rPr>
        <w:t xml:space="preserve">书</w:t>
      </w:r>
      <w:r>
        <w:rPr>
          <w:rFonts w:hint="eastAsia"/>
        </w:rPr>
        <w:t xml:space="preserve">材料原件彩色扫描件。</w:t>
      </w:r>
      <w:r/>
    </w:p>
    <w:p>
      <w:pPr>
        <w:pStyle w:val="889"/>
        <w:ind w:firstLine="280"/>
      </w:pPr>
      <w:r>
        <w:rPr>
          <w:rFonts w:hint="eastAsia"/>
          <w:highlight w:val="none"/>
        </w:rPr>
      </w:r>
      <w:r>
        <w:rPr>
          <w:rFonts w:hint="eastAsia"/>
          <w:highlight w:val="none"/>
        </w:rPr>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664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firstLine="5586"/>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rPr>
          <w:rFonts w:ascii="宋体" w:hAnsi="宋体" w:eastAsia="宋体" w:cs="宋体"/>
          <w:color w:val="000000"/>
          <w:sz w:val="32"/>
          <w:szCs w:val="32"/>
        </w:rPr>
      </w:pPr>
      <w:r>
        <w:rPr>
          <w:rFonts w:ascii="宋体" w:hAnsi="宋体" w:eastAsia="宋体" w:cs="宋体"/>
          <w:color w:val="000000"/>
          <w:sz w:val="32"/>
          <w:szCs w:val="32"/>
        </w:rPr>
        <w:br w:type="page" w:clear="all"/>
      </w:r>
      <w:r/>
    </w:p>
    <w:p>
      <w:pPr>
        <w:pStyle w:val="880"/>
      </w:pPr>
      <w: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盖章或</w:t>
      </w:r>
      <w:r>
        <w:rPr>
          <w:rFonts w:hint="eastAsia" w:ascii="宋体" w:hAnsi="宋体" w:eastAsia="宋体" w:cs="宋体"/>
          <w:color w:val="000000"/>
          <w:sz w:val="24"/>
        </w:rPr>
        <w:t xml:space="preserve">签名</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888"/>
        <w:jc w:val="center"/>
        <w:spacing w:beforeAutospacing="0" w:afterAutospacing="0"/>
      </w:pPr>
      <w:r/>
      <w:r/>
    </w:p>
    <w:p>
      <w:pPr>
        <w:pStyle w:val="888"/>
        <w:jc w:val="center"/>
        <w:spacing w:beforeAutospacing="0" w:afterAutospacing="0"/>
      </w:pPr>
      <w:r/>
      <w:bookmarkEnd w:id="26"/>
      <w:r/>
      <w:bookmarkEnd w:id="41"/>
      <w:r/>
      <w:bookmarkEnd w:id="86"/>
      <w:r/>
      <w:bookmarkEnd w:id="87"/>
      <w:r/>
      <w:bookmarkEnd w:id="88"/>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10"/>
      <w:r/>
      <w:bookmarkEnd w:id="111"/>
      <w:r/>
      <w:bookmarkEnd w:id="112"/>
      <w:r/>
      <w:bookmarkEnd w:id="113"/>
      <w:r/>
      <w:bookmarkEnd w:id="114"/>
      <w:r/>
      <w:bookmarkEnd w:id="123"/>
      <w:r/>
      <w:bookmarkEnd w:id="171"/>
      <w:r/>
      <w:bookmarkEnd w:id="178"/>
      <w:r/>
      <w:bookmarkEnd w:id="183"/>
      <w:r/>
      <w:bookmarkEnd w:id="184"/>
      <w:r/>
      <w:bookmarkEnd w:id="186"/>
      <w:r/>
      <w:bookmarkEnd w:id="187"/>
      <w:r/>
      <w:bookmarkEnd w:id="188"/>
      <w:r/>
      <w:bookmarkEnd w:id="189"/>
      <w:r/>
      <w:bookmarkEnd w:id="198"/>
      <w:r/>
      <w:bookmarkEnd w:id="199"/>
      <w:r/>
      <w:bookmarkEnd w:id="200"/>
      <w:r/>
      <w:bookmarkEnd w:id="201"/>
      <w:r/>
      <w:bookmarkEnd w:id="202"/>
      <w:r/>
      <w:r/>
    </w:p>
    <w:p>
      <w:r/>
      <w:r/>
    </w:p>
    <w:p>
      <w:pPr>
        <w:pStyle w:val="888"/>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88"/>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88"/>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88"/>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88"/>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88"/>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10"/>
      <w:footnotePr/>
      <w:endnotePr/>
      <w:type w:val="nextPage"/>
      <w:pgSz w:w="11906" w:h="16838" w:orient="portrait"/>
      <w:pgMar w:top="1440" w:right="1236" w:bottom="1440" w:left="1236"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egoe UI">
    <w:panose1 w:val="020B0502040204020203"/>
  </w:font>
  <w:font w:name="Symbol">
    <w:panose1 w:val="05050102010706020507"/>
  </w:font>
  <w:font w:name="Wingdings">
    <w:panose1 w:val="05000000000000000000"/>
  </w:font>
  <w:font w:name="Calibri">
    <w:panose1 w:val="020F0502020204030204"/>
  </w:font>
  <w:font w:name="等线">
    <w:panose1 w:val="02010600030101010101"/>
  </w:font>
  <w:font w:name="仿宋">
    <w:panose1 w:val="02010609060101010101"/>
  </w:font>
  <w:font w:name="Courier New">
    <w:panose1 w:val="02070309020205020404"/>
  </w:font>
  <w:font w:name="Tahoma">
    <w:panose1 w:val="020B060403050404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76"/>
    <w:next w:val="876"/>
    <w:link w:val="705"/>
    <w:uiPriority w:val="9"/>
    <w:qFormat/>
    <w:pPr>
      <w:keepLines/>
      <w:keepNext/>
      <w:spacing w:before="480" w:after="200"/>
      <w:outlineLvl w:val="0"/>
    </w:pPr>
    <w:rPr>
      <w:rFonts w:ascii="Arial" w:hAnsi="Arial" w:eastAsia="Arial" w:cs="Arial"/>
      <w:sz w:val="40"/>
      <w:szCs w:val="40"/>
    </w:rPr>
  </w:style>
  <w:style w:type="character" w:styleId="705">
    <w:name w:val="Heading 1 Char"/>
    <w:basedOn w:val="878"/>
    <w:link w:val="704"/>
    <w:uiPriority w:val="9"/>
    <w:rPr>
      <w:rFonts w:ascii="Arial" w:hAnsi="Arial" w:eastAsia="Arial" w:cs="Arial"/>
      <w:sz w:val="40"/>
      <w:szCs w:val="40"/>
    </w:rPr>
  </w:style>
  <w:style w:type="character" w:styleId="706">
    <w:name w:val="Heading 2 Char"/>
    <w:basedOn w:val="878"/>
    <w:link w:val="877"/>
    <w:uiPriority w:val="9"/>
    <w:rPr>
      <w:rFonts w:ascii="Arial" w:hAnsi="Arial" w:eastAsia="Arial" w:cs="Arial"/>
      <w:sz w:val="34"/>
    </w:rPr>
  </w:style>
  <w:style w:type="paragraph" w:styleId="707">
    <w:name w:val="Heading 3"/>
    <w:basedOn w:val="876"/>
    <w:next w:val="876"/>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basedOn w:val="878"/>
    <w:link w:val="707"/>
    <w:uiPriority w:val="9"/>
    <w:rPr>
      <w:rFonts w:ascii="Arial" w:hAnsi="Arial" w:eastAsia="Arial" w:cs="Arial"/>
      <w:sz w:val="30"/>
      <w:szCs w:val="30"/>
    </w:rPr>
  </w:style>
  <w:style w:type="paragraph" w:styleId="709">
    <w:name w:val="Heading 4"/>
    <w:basedOn w:val="876"/>
    <w:next w:val="876"/>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basedOn w:val="878"/>
    <w:link w:val="709"/>
    <w:uiPriority w:val="9"/>
    <w:rPr>
      <w:rFonts w:ascii="Arial" w:hAnsi="Arial" w:eastAsia="Arial" w:cs="Arial"/>
      <w:b/>
      <w:bCs/>
      <w:sz w:val="26"/>
      <w:szCs w:val="26"/>
    </w:rPr>
  </w:style>
  <w:style w:type="paragraph" w:styleId="711">
    <w:name w:val="Heading 5"/>
    <w:basedOn w:val="876"/>
    <w:next w:val="876"/>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78"/>
    <w:link w:val="711"/>
    <w:uiPriority w:val="9"/>
    <w:rPr>
      <w:rFonts w:ascii="Arial" w:hAnsi="Arial" w:eastAsia="Arial" w:cs="Arial"/>
      <w:b/>
      <w:bCs/>
      <w:sz w:val="24"/>
      <w:szCs w:val="24"/>
    </w:rPr>
  </w:style>
  <w:style w:type="paragraph" w:styleId="713">
    <w:name w:val="Heading 6"/>
    <w:basedOn w:val="876"/>
    <w:next w:val="876"/>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78"/>
    <w:link w:val="713"/>
    <w:uiPriority w:val="9"/>
    <w:rPr>
      <w:rFonts w:ascii="Arial" w:hAnsi="Arial" w:eastAsia="Arial" w:cs="Arial"/>
      <w:b/>
      <w:bCs/>
      <w:sz w:val="22"/>
      <w:szCs w:val="22"/>
    </w:rPr>
  </w:style>
  <w:style w:type="paragraph" w:styleId="715">
    <w:name w:val="Heading 7"/>
    <w:basedOn w:val="876"/>
    <w:next w:val="876"/>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78"/>
    <w:link w:val="715"/>
    <w:uiPriority w:val="9"/>
    <w:rPr>
      <w:rFonts w:ascii="Arial" w:hAnsi="Arial" w:eastAsia="Arial" w:cs="Arial"/>
      <w:b/>
      <w:bCs/>
      <w:i/>
      <w:iCs/>
      <w:sz w:val="22"/>
      <w:szCs w:val="22"/>
    </w:rPr>
  </w:style>
  <w:style w:type="paragraph" w:styleId="717">
    <w:name w:val="Heading 8"/>
    <w:basedOn w:val="876"/>
    <w:next w:val="876"/>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78"/>
    <w:link w:val="717"/>
    <w:uiPriority w:val="9"/>
    <w:rPr>
      <w:rFonts w:ascii="Arial" w:hAnsi="Arial" w:eastAsia="Arial" w:cs="Arial"/>
      <w:i/>
      <w:iCs/>
      <w:sz w:val="22"/>
      <w:szCs w:val="22"/>
    </w:rPr>
  </w:style>
  <w:style w:type="paragraph" w:styleId="719">
    <w:name w:val="Heading 9"/>
    <w:basedOn w:val="876"/>
    <w:next w:val="876"/>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78"/>
    <w:link w:val="719"/>
    <w:uiPriority w:val="9"/>
    <w:rPr>
      <w:rFonts w:ascii="Arial" w:hAnsi="Arial" w:eastAsia="Arial" w:cs="Arial"/>
      <w:i/>
      <w:iCs/>
      <w:sz w:val="21"/>
      <w:szCs w:val="21"/>
    </w:rPr>
  </w:style>
  <w:style w:type="paragraph" w:styleId="721">
    <w:name w:val="No Spacing"/>
    <w:uiPriority w:val="1"/>
    <w:qFormat/>
    <w:pPr>
      <w:spacing w:before="0" w:after="0" w:line="240" w:lineRule="auto"/>
    </w:pPr>
  </w:style>
  <w:style w:type="paragraph" w:styleId="722">
    <w:name w:val="Title"/>
    <w:basedOn w:val="876"/>
    <w:next w:val="876"/>
    <w:link w:val="723"/>
    <w:uiPriority w:val="10"/>
    <w:qFormat/>
    <w:pPr>
      <w:contextualSpacing/>
      <w:spacing w:before="300" w:after="200"/>
    </w:pPr>
    <w:rPr>
      <w:sz w:val="48"/>
      <w:szCs w:val="48"/>
    </w:rPr>
  </w:style>
  <w:style w:type="character" w:styleId="723">
    <w:name w:val="Title Char"/>
    <w:basedOn w:val="878"/>
    <w:link w:val="722"/>
    <w:uiPriority w:val="10"/>
    <w:rPr>
      <w:sz w:val="48"/>
      <w:szCs w:val="48"/>
    </w:rPr>
  </w:style>
  <w:style w:type="paragraph" w:styleId="724">
    <w:name w:val="Subtitle"/>
    <w:basedOn w:val="876"/>
    <w:next w:val="876"/>
    <w:link w:val="725"/>
    <w:uiPriority w:val="11"/>
    <w:qFormat/>
    <w:pPr>
      <w:spacing w:before="200" w:after="200"/>
    </w:pPr>
    <w:rPr>
      <w:sz w:val="24"/>
      <w:szCs w:val="24"/>
    </w:rPr>
  </w:style>
  <w:style w:type="character" w:styleId="725">
    <w:name w:val="Subtitle Char"/>
    <w:basedOn w:val="878"/>
    <w:link w:val="724"/>
    <w:uiPriority w:val="11"/>
    <w:rPr>
      <w:sz w:val="24"/>
      <w:szCs w:val="24"/>
    </w:rPr>
  </w:style>
  <w:style w:type="paragraph" w:styleId="726">
    <w:name w:val="Quote"/>
    <w:basedOn w:val="876"/>
    <w:next w:val="876"/>
    <w:link w:val="727"/>
    <w:uiPriority w:val="29"/>
    <w:qFormat/>
    <w:pPr>
      <w:ind w:left="720" w:right="720"/>
    </w:pPr>
    <w:rPr>
      <w:i/>
    </w:rPr>
  </w:style>
  <w:style w:type="character" w:styleId="727">
    <w:name w:val="Quote Char"/>
    <w:link w:val="726"/>
    <w:uiPriority w:val="29"/>
    <w:rPr>
      <w:i/>
    </w:rPr>
  </w:style>
  <w:style w:type="paragraph" w:styleId="728">
    <w:name w:val="Intense Quote"/>
    <w:basedOn w:val="876"/>
    <w:next w:val="876"/>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78"/>
    <w:link w:val="886"/>
    <w:uiPriority w:val="99"/>
  </w:style>
  <w:style w:type="character" w:styleId="731">
    <w:name w:val="Footer Char"/>
    <w:basedOn w:val="878"/>
    <w:link w:val="885"/>
    <w:uiPriority w:val="99"/>
  </w:style>
  <w:style w:type="paragraph" w:styleId="732">
    <w:name w:val="Caption"/>
    <w:basedOn w:val="876"/>
    <w:next w:val="876"/>
    <w:uiPriority w:val="35"/>
    <w:semiHidden/>
    <w:unhideWhenUsed/>
    <w:qFormat/>
    <w:pPr>
      <w:spacing w:line="276" w:lineRule="auto"/>
    </w:pPr>
    <w:rPr>
      <w:b/>
      <w:bCs/>
      <w:color w:val="4f81bd" w:themeColor="accent1"/>
      <w:sz w:val="18"/>
      <w:szCs w:val="18"/>
    </w:rPr>
  </w:style>
  <w:style w:type="character" w:styleId="733">
    <w:name w:val="Caption Char"/>
    <w:basedOn w:val="732"/>
    <w:link w:val="885"/>
    <w:uiPriority w:val="99"/>
  </w:style>
  <w:style w:type="table" w:styleId="734">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0">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1">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2">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3">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4">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5">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2">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5">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6">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7">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8">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9">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0">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2">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3">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4">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5">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6">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7">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6">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7">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8">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9">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0">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1">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3">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4">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5">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6">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7">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8">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0">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4">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7">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8">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9">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0">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1">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2">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6"/>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8"/>
    <w:uiPriority w:val="99"/>
    <w:unhideWhenUsed/>
    <w:rPr>
      <w:vertAlign w:val="superscript"/>
    </w:rPr>
  </w:style>
  <w:style w:type="paragraph" w:styleId="863">
    <w:name w:val="endnote text"/>
    <w:basedOn w:val="876"/>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8"/>
    <w:uiPriority w:val="99"/>
    <w:semiHidden/>
    <w:unhideWhenUsed/>
    <w:rPr>
      <w:vertAlign w:val="superscript"/>
    </w:r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7">
    <w:name w:val="Heading 2"/>
    <w:basedOn w:val="876"/>
    <w:next w:val="87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index 4"/>
    <w:basedOn w:val="876"/>
    <w:next w:val="876"/>
    <w:uiPriority w:val="99"/>
    <w:qFormat/>
    <w:pPr>
      <w:ind w:left="1260"/>
      <w:jc w:val="left"/>
      <w:spacing w:before="160" w:after="160" w:line="240" w:lineRule="atLeast"/>
      <w:widowControl/>
    </w:pPr>
    <w:rPr>
      <w:rFonts w:ascii="Times New Roman" w:hAnsi="Times New Roman" w:cs="Arial"/>
      <w:szCs w:val="21"/>
    </w:rPr>
  </w:style>
  <w:style w:type="paragraph" w:styleId="881">
    <w:name w:val="annotation text"/>
    <w:basedOn w:val="876"/>
    <w:uiPriority w:val="0"/>
    <w:qFormat/>
    <w:pPr>
      <w:jc w:val="left"/>
    </w:pPr>
  </w:style>
  <w:style w:type="paragraph" w:styleId="882">
    <w:name w:val="Body Text"/>
    <w:basedOn w:val="876"/>
    <w:uiPriority w:val="99"/>
    <w:qFormat/>
    <w:rPr>
      <w:rFonts w:ascii="Tahoma" w:hAnsi="Tahoma"/>
      <w:sz w:val="32"/>
    </w:rPr>
  </w:style>
  <w:style w:type="paragraph" w:styleId="883">
    <w:name w:val="Plain Text"/>
    <w:basedOn w:val="876"/>
    <w:uiPriority w:val="99"/>
    <w:qFormat/>
    <w:rPr>
      <w:rFonts w:ascii="宋体" w:hAnsi="Courier New"/>
      <w:szCs w:val="20"/>
    </w:rPr>
  </w:style>
  <w:style w:type="paragraph" w:styleId="884">
    <w:name w:val="Balloon Text"/>
    <w:basedOn w:val="876"/>
    <w:link w:val="901"/>
    <w:uiPriority w:val="0"/>
    <w:qFormat/>
    <w:rPr>
      <w:sz w:val="18"/>
      <w:szCs w:val="18"/>
    </w:rPr>
  </w:style>
  <w:style w:type="paragraph" w:styleId="885">
    <w:name w:val="Footer"/>
    <w:basedOn w:val="876"/>
    <w:link w:val="893"/>
    <w:uiPriority w:val="0"/>
    <w:qFormat/>
    <w:pPr>
      <w:jc w:val="left"/>
      <w:tabs>
        <w:tab w:val="center" w:pos="4153" w:leader="none"/>
        <w:tab w:val="right" w:pos="8306" w:leader="none"/>
      </w:tabs>
    </w:pPr>
    <w:rPr>
      <w:sz w:val="18"/>
      <w:szCs w:val="18"/>
    </w:rPr>
  </w:style>
  <w:style w:type="paragraph" w:styleId="886">
    <w:name w:val="Header"/>
    <w:basedOn w:val="876"/>
    <w:link w:val="892"/>
    <w:uiPriority w:val="0"/>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76"/>
    <w:next w:val="876"/>
    <w:uiPriority w:val="0"/>
    <w:qFormat/>
  </w:style>
  <w:style w:type="paragraph" w:styleId="888">
    <w:name w:val="Normal (Web)"/>
    <w:basedOn w:val="876"/>
    <w:uiPriority w:val="0"/>
    <w:qFormat/>
    <w:pPr>
      <w:jc w:val="left"/>
      <w:spacing w:beforeAutospacing="1" w:afterAutospacing="1"/>
    </w:pPr>
    <w:rPr>
      <w:rFonts w:cs="Times New Roman"/>
      <w:sz w:val="24"/>
    </w:rPr>
  </w:style>
  <w:style w:type="paragraph" w:styleId="889">
    <w:name w:val="Body Text First Indent"/>
    <w:basedOn w:val="882"/>
    <w:uiPriority w:val="99"/>
    <w:qFormat/>
    <w:pPr>
      <w:ind w:firstLine="420"/>
      <w:spacing w:after="120" w:line="360" w:lineRule="auto"/>
    </w:pPr>
    <w:rPr>
      <w:rFonts w:ascii="Times New Roman" w:hAnsi="Times New Roman" w:eastAsia="仿宋"/>
      <w:sz w:val="28"/>
      <w:szCs w:val="20"/>
    </w:rPr>
  </w:style>
  <w:style w:type="table" w:styleId="890">
    <w:name w:val="Table Grid"/>
    <w:basedOn w:val="87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1" w:customStyle="1">
    <w:name w:val="Default"/>
    <w:basedOn w:val="876"/>
    <w:uiPriority w:val="0"/>
    <w:semiHidden/>
    <w:qFormat/>
    <w:pPr>
      <w:jc w:val="left"/>
    </w:pPr>
    <w:rPr>
      <w:rFonts w:ascii="宋体" w:hAnsi="Calibri" w:cs="宋体"/>
      <w:color w:val="000000"/>
      <w:sz w:val="24"/>
    </w:rPr>
  </w:style>
  <w:style w:type="character" w:styleId="892" w:customStyle="1">
    <w:name w:val="页眉 Char"/>
    <w:basedOn w:val="878"/>
    <w:link w:val="886"/>
    <w:uiPriority w:val="0"/>
    <w:qFormat/>
    <w:rPr>
      <w:rFonts w:asciiTheme="minorHAnsi" w:hAnsiTheme="minorHAnsi" w:eastAsiaTheme="minorEastAsia" w:cstheme="minorBidi"/>
      <w:sz w:val="18"/>
      <w:szCs w:val="18"/>
    </w:rPr>
  </w:style>
  <w:style w:type="character" w:styleId="893" w:customStyle="1">
    <w:name w:val="页脚 Char"/>
    <w:basedOn w:val="878"/>
    <w:link w:val="885"/>
    <w:uiPriority w:val="0"/>
    <w:qFormat/>
    <w:rPr>
      <w:rFonts w:asciiTheme="minorHAnsi" w:hAnsiTheme="minorHAnsi" w:eastAsiaTheme="minorEastAsia" w:cstheme="minorBidi"/>
      <w:sz w:val="18"/>
      <w:szCs w:val="18"/>
    </w:rPr>
  </w:style>
  <w:style w:type="paragraph" w:styleId="894" w:customStyle="1">
    <w:name w:val="普通正文"/>
    <w:basedOn w:val="876"/>
    <w:uiPriority w:val="0"/>
    <w:qFormat/>
    <w:pPr>
      <w:ind w:firstLine="480"/>
      <w:jc w:val="left"/>
      <w:spacing w:before="120" w:after="120" w:line="360" w:lineRule="auto"/>
    </w:pPr>
    <w:rPr>
      <w:rFonts w:ascii="Arial" w:hAnsi="Arial" w:eastAsia="等线" w:cs="Arial"/>
      <w:sz w:val="24"/>
    </w:rPr>
  </w:style>
  <w:style w:type="paragraph" w:styleId="895" w:customStyle="1">
    <w:name w:val="正文首行缩进 21"/>
    <w:basedOn w:val="896"/>
    <w:uiPriority w:val="0"/>
    <w:qFormat/>
    <w:pPr>
      <w:ind w:firstLine="420"/>
    </w:pPr>
  </w:style>
  <w:style w:type="paragraph" w:styleId="896" w:customStyle="1">
    <w:name w:val="正文文本缩进1"/>
    <w:basedOn w:val="876"/>
    <w:uiPriority w:val="0"/>
    <w:qFormat/>
    <w:pPr>
      <w:ind w:left="420"/>
      <w:spacing w:after="120"/>
    </w:pPr>
  </w:style>
  <w:style w:type="paragraph" w:styleId="897">
    <w:name w:val="List Paragraph"/>
    <w:basedOn w:val="876"/>
    <w:uiPriority w:val="99"/>
    <w:qFormat/>
    <w:pPr>
      <w:ind w:firstLine="420"/>
    </w:pPr>
  </w:style>
  <w:style w:type="paragraph" w:styleId="898"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899" w:customStyle="1">
    <w:name w:val="脚注文本1"/>
    <w:basedOn w:val="876"/>
    <w:next w:val="900"/>
    <w:uiPriority w:val="99"/>
    <w:unhideWhenUsed/>
    <w:qFormat/>
    <w:pPr>
      <w:spacing w:after="40"/>
    </w:pPr>
    <w:rPr>
      <w:sz w:val="18"/>
    </w:rPr>
  </w:style>
  <w:style w:type="paragraph" w:styleId="900" w:customStyle="1">
    <w:name w:val="索引 51"/>
    <w:basedOn w:val="898"/>
    <w:next w:val="898"/>
    <w:uiPriority w:val="0"/>
    <w:qFormat/>
    <w:pPr>
      <w:ind w:left="798"/>
    </w:pPr>
    <w:rPr>
      <w:rFonts w:ascii="Calibri"/>
    </w:rPr>
  </w:style>
  <w:style w:type="character" w:styleId="901" w:customStyle="1">
    <w:name w:val="批注框文本 Char"/>
    <w:basedOn w:val="878"/>
    <w:link w:val="884"/>
    <w:uiPriority w:val="0"/>
    <w:qFormat/>
    <w:rPr>
      <w:rFonts w:asciiTheme="minorHAnsi" w:hAnsiTheme="minorHAnsi" w:eastAsiaTheme="minorEastAsia" w:cstheme="minorBidi"/>
      <w:sz w:val="18"/>
      <w:szCs w:val="18"/>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王迎华</cp:lastModifiedBy>
  <cp:revision>278</cp:revision>
  <dcterms:created xsi:type="dcterms:W3CDTF">2014-10-29T12:08:00Z</dcterms:created>
  <dcterms:modified xsi:type="dcterms:W3CDTF">2025-11-25T08:09:10Z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8F35B34E7B084BD79E6A738363BDB1C0_13</vt:lpwstr>
  </property>
  <property fmtid="{D5CDD505-2E9C-101B-9397-08002B2CF9AE}" pid="4" name="KSOTemplateDocerSaveRecord">
    <vt:lpwstr>eyJoZGlkIjoiMWNjNzcyODVlY2NhM2I2YmFmNTg2YjkzMjI4YjRhMDgiLCJ1c2VySWQiOiIzMjQyNDQ0MzYifQ==</vt:lpwstr>
  </property>
</Properties>
</file>